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3940"/>
      </w:tblGrid>
      <w:tr w:rsidR="00FF763A" w:rsidTr="005456CE">
        <w:trPr>
          <w:trHeight w:val="2276"/>
        </w:trPr>
        <w:tc>
          <w:tcPr>
            <w:tcW w:w="57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</w:tcPr>
          <w:p w:rsidR="00FF763A" w:rsidRDefault="00FF763A" w:rsidP="00FF763A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Health and Wellbeing</w:t>
            </w:r>
          </w:p>
          <w:p w:rsidR="00FF763A" w:rsidRDefault="00FF763A" w:rsidP="00FF763A">
            <w:pPr>
              <w:pStyle w:val="Heading1"/>
              <w:rPr>
                <w:sz w:val="28"/>
                <w:szCs w:val="28"/>
              </w:rPr>
            </w:pPr>
          </w:p>
          <w:p w:rsidR="00FF763A" w:rsidRDefault="00FF763A" w:rsidP="00FF763A">
            <w:pPr>
              <w:pStyle w:val="Heading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Knowsley Archives Service: </w:t>
            </w:r>
          </w:p>
          <w:p w:rsidR="00FF763A" w:rsidRDefault="00FF763A" w:rsidP="00FF763A">
            <w:pPr>
              <w:pStyle w:val="Heading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ARK (Archive Resource for Knowsley) </w:t>
            </w:r>
          </w:p>
          <w:p w:rsidR="00FF763A" w:rsidRPr="00754F95" w:rsidRDefault="00FF763A" w:rsidP="00FF763A">
            <w:pPr>
              <w:pStyle w:val="Heading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Collections Management Policy</w:t>
            </w:r>
            <w:r>
              <w:t xml:space="preserve"> </w:t>
            </w:r>
          </w:p>
          <w:p w:rsidR="00FF763A" w:rsidRDefault="00FF763A" w:rsidP="00FF763A"/>
          <w:p w:rsidR="00FF763A" w:rsidRDefault="00FF763A" w:rsidP="00FF763A">
            <w:pPr>
              <w:pStyle w:val="Heading1"/>
              <w:jc w:val="left"/>
            </w:pPr>
            <w:r>
              <w:t>May 2017</w:t>
            </w:r>
            <w:r>
              <w:tab/>
            </w:r>
            <w:r>
              <w:tab/>
            </w:r>
            <w:r>
              <w:tab/>
            </w:r>
          </w:p>
          <w:p w:rsidR="00FF763A" w:rsidRDefault="00FF763A" w:rsidP="00FF763A">
            <w:pPr>
              <w:pStyle w:val="Heading1"/>
              <w:jc w:val="left"/>
            </w:pPr>
            <w:r>
              <w:t>Revision date: May 2019</w:t>
            </w:r>
          </w:p>
          <w:p w:rsidR="00FF763A" w:rsidRPr="009A7D65" w:rsidRDefault="00FF763A" w:rsidP="005456CE">
            <w:pPr>
              <w:pStyle w:val="Heading1"/>
              <w:jc w:val="left"/>
              <w:rPr>
                <w:color w:val="0000FF"/>
              </w:rPr>
            </w:pPr>
          </w:p>
        </w:tc>
        <w:tc>
          <w:tcPr>
            <w:tcW w:w="3940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FF763A" w:rsidRPr="009A7D65" w:rsidRDefault="00FF763A" w:rsidP="005456CE">
            <w:pPr>
              <w:jc w:val="both"/>
              <w:rPr>
                <w:color w:val="0000FF"/>
              </w:rPr>
            </w:pPr>
          </w:p>
          <w:p w:rsidR="00FF763A" w:rsidRPr="009A7D65" w:rsidRDefault="00FF763A" w:rsidP="005456CE">
            <w:pPr>
              <w:jc w:val="both"/>
              <w:rPr>
                <w:color w:val="0000FF"/>
              </w:rPr>
            </w:pPr>
            <w:r>
              <w:rPr>
                <w:noProof/>
                <w:color w:val="0000FF"/>
                <w:lang w:val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115570</wp:posOffset>
                  </wp:positionV>
                  <wp:extent cx="2305050" cy="1066800"/>
                  <wp:effectExtent l="19050" t="0" r="0" b="0"/>
                  <wp:wrapTight wrapText="bothSides">
                    <wp:wrapPolygon edited="0">
                      <wp:start x="-179" y="0"/>
                      <wp:lineTo x="-179" y="21214"/>
                      <wp:lineTo x="21600" y="21214"/>
                      <wp:lineTo x="21600" y="0"/>
                      <wp:lineTo x="-179" y="0"/>
                    </wp:wrapPolygon>
                  </wp:wrapTight>
                  <wp:docPr id="2" name="Picture 1" descr="ark_logo_final_white_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k_logo_final_white_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308E1" w:rsidRDefault="00C308E1" w:rsidP="00FD18AF">
      <w:pPr>
        <w:rPr>
          <w:b/>
        </w:rPr>
      </w:pPr>
    </w:p>
    <w:p w:rsidR="00FD18AF" w:rsidRDefault="00FD18AF" w:rsidP="00FD18AF">
      <w:pPr>
        <w:rPr>
          <w:b/>
        </w:rPr>
      </w:pPr>
      <w:r>
        <w:rPr>
          <w:b/>
        </w:rPr>
        <w:t>1.</w:t>
      </w:r>
      <w:r>
        <w:rPr>
          <w:b/>
        </w:rPr>
        <w:tab/>
        <w:t>Purpose of the Policy</w:t>
      </w:r>
    </w:p>
    <w:p w:rsidR="00FD18AF" w:rsidRDefault="00FD18AF" w:rsidP="00FD18AF">
      <w:r>
        <w:t>1.1</w:t>
      </w:r>
      <w:r>
        <w:tab/>
        <w:t xml:space="preserve">This policy is one of a set of policies which provide a strategic framework for </w:t>
      </w:r>
      <w:r>
        <w:tab/>
        <w:t xml:space="preserve">Knowsley Archives, known as The ARK (Archive Resource for Knowsley). It </w:t>
      </w:r>
      <w:r>
        <w:tab/>
        <w:t>expands upon the Collections Management, Cataloguing and A</w:t>
      </w:r>
      <w:r w:rsidR="00BA5CCB">
        <w:t>cquisition</w:t>
      </w:r>
      <w:r>
        <w:t xml:space="preserve"> </w:t>
      </w:r>
      <w:r>
        <w:tab/>
        <w:t>and De</w:t>
      </w:r>
      <w:r w:rsidR="007569B6">
        <w:t>-</w:t>
      </w:r>
      <w:r>
        <w:t>accessioni</w:t>
      </w:r>
      <w:r w:rsidR="00BA5CCB">
        <w:t>n</w:t>
      </w:r>
      <w:r>
        <w:t>g statements made in the over-</w:t>
      </w:r>
      <w:r w:rsidRPr="0065582A">
        <w:t xml:space="preserve">arching Knowsley Archives </w:t>
      </w:r>
      <w:r>
        <w:tab/>
      </w:r>
      <w:r w:rsidRPr="0065582A">
        <w:t>Service: The ARK (Archive Resource for Knowsley) Archives Policy</w:t>
      </w:r>
      <w:r>
        <w:t xml:space="preserve"> (2014, </w:t>
      </w:r>
      <w:r>
        <w:tab/>
        <w:t xml:space="preserve">revised and expanded 2017) and feeds into the Conservation and Access </w:t>
      </w:r>
      <w:r>
        <w:tab/>
        <w:t xml:space="preserve">policies. </w:t>
      </w:r>
    </w:p>
    <w:p w:rsidR="00FD18AF" w:rsidRDefault="00FD18AF" w:rsidP="00FD18AF"/>
    <w:p w:rsidR="00FD18AF" w:rsidRDefault="00FD18AF" w:rsidP="00FD18AF">
      <w:r>
        <w:t>1.2</w:t>
      </w:r>
      <w:r>
        <w:tab/>
        <w:t xml:space="preserve">The Collections Management Policy sets out Knowsley Archives’ approach to </w:t>
      </w:r>
      <w:r>
        <w:tab/>
        <w:t>the acquisition, cataloguing</w:t>
      </w:r>
      <w:r w:rsidR="008578DE">
        <w:t xml:space="preserve"> and </w:t>
      </w:r>
      <w:r>
        <w:t xml:space="preserve">organisation of its collections, ensuring that </w:t>
      </w:r>
      <w:r w:rsidR="008578DE">
        <w:tab/>
      </w:r>
      <w:r>
        <w:t xml:space="preserve">items are properly recorded, organised and retrieved in accordance </w:t>
      </w:r>
      <w:r w:rsidR="00BA5CCB">
        <w:t xml:space="preserve">with the </w:t>
      </w:r>
      <w:r w:rsidR="00BA5CCB">
        <w:tab/>
        <w:t>relevant standards and good practice guidelines.</w:t>
      </w:r>
      <w:r>
        <w:t xml:space="preserve"> </w:t>
      </w:r>
      <w:r w:rsidR="00BA5CCB">
        <w:t xml:space="preserve">The policy is underpinned by </w:t>
      </w:r>
      <w:r w:rsidR="00BA5CCB">
        <w:tab/>
        <w:t>Archives for the 21</w:t>
      </w:r>
      <w:r w:rsidR="00BA5CCB" w:rsidRPr="00BA5CCB">
        <w:rPr>
          <w:vertAlign w:val="superscript"/>
        </w:rPr>
        <w:t>st</w:t>
      </w:r>
      <w:r w:rsidR="008578DE">
        <w:t xml:space="preserve"> Centur</w:t>
      </w:r>
      <w:r w:rsidR="00BA5CCB">
        <w:t xml:space="preserve">y, 2009, the Government’s policy document </w:t>
      </w:r>
      <w:r w:rsidR="00BA5CCB">
        <w:tab/>
        <w:t xml:space="preserve">relating to archives, and the requirements of The National Archives </w:t>
      </w:r>
      <w:r w:rsidR="00BA5CCB">
        <w:tab/>
        <w:t xml:space="preserve">Accreditation Standard, 2014. </w:t>
      </w:r>
      <w:r>
        <w:t>It also provides a guide to</w:t>
      </w:r>
      <w:r w:rsidR="00BA5CCB">
        <w:t xml:space="preserve"> </w:t>
      </w:r>
      <w:r>
        <w:t xml:space="preserve">inform decision </w:t>
      </w:r>
      <w:r w:rsidR="00BA5CCB">
        <w:tab/>
      </w:r>
      <w:r>
        <w:t xml:space="preserve">making and service delivery plans.  </w:t>
      </w:r>
    </w:p>
    <w:p w:rsidR="001814E1" w:rsidRDefault="001814E1" w:rsidP="00FD18AF"/>
    <w:p w:rsidR="001814E1" w:rsidRDefault="001814E1" w:rsidP="00FD18AF">
      <w:r>
        <w:rPr>
          <w:color w:val="000000"/>
        </w:rPr>
        <w:t>1.3</w:t>
      </w:r>
      <w:r>
        <w:rPr>
          <w:color w:val="000000"/>
        </w:rPr>
        <w:tab/>
        <w:t xml:space="preserve">The archive collections are managed in line with </w:t>
      </w:r>
      <w:r w:rsidR="00501E5A">
        <w:rPr>
          <w:color w:val="000000"/>
        </w:rPr>
        <w:t xml:space="preserve">the Council’s </w:t>
      </w:r>
      <w:r>
        <w:rPr>
          <w:color w:val="000000"/>
        </w:rPr>
        <w:t xml:space="preserve">approved </w:t>
      </w:r>
      <w:r>
        <w:rPr>
          <w:color w:val="000000"/>
        </w:rPr>
        <w:tab/>
        <w:t xml:space="preserve">policies and procedures and within the current standards and best practice </w:t>
      </w:r>
      <w:r>
        <w:rPr>
          <w:color w:val="000000"/>
        </w:rPr>
        <w:tab/>
        <w:t xml:space="preserve">guidance framework developed by The National Archives. Services are </w:t>
      </w:r>
      <w:r>
        <w:rPr>
          <w:color w:val="000000"/>
        </w:rPr>
        <w:tab/>
        <w:t xml:space="preserve">developed and delivered with reference to the Archive and Records </w:t>
      </w:r>
      <w:r>
        <w:rPr>
          <w:color w:val="000000"/>
        </w:rPr>
        <w:tab/>
        <w:t xml:space="preserve">Association’s Code of Conduct, which distills the International Council on </w:t>
      </w:r>
      <w:r>
        <w:rPr>
          <w:color w:val="000000"/>
        </w:rPr>
        <w:tab/>
        <w:t xml:space="preserve">Archives Code of Ethics and </w:t>
      </w:r>
      <w:r w:rsidR="00FF763A">
        <w:rPr>
          <w:color w:val="000000"/>
        </w:rPr>
        <w:t>the ARK</w:t>
      </w:r>
      <w:r>
        <w:rPr>
          <w:color w:val="000000"/>
        </w:rPr>
        <w:t xml:space="preserve"> recognise</w:t>
      </w:r>
      <w:r w:rsidR="00FF763A">
        <w:rPr>
          <w:color w:val="000000"/>
        </w:rPr>
        <w:t>s</w:t>
      </w:r>
      <w:r>
        <w:rPr>
          <w:color w:val="000000"/>
        </w:rPr>
        <w:t xml:space="preserve"> the Universal Declaration on </w:t>
      </w:r>
      <w:r>
        <w:rPr>
          <w:color w:val="000000"/>
        </w:rPr>
        <w:tab/>
        <w:t xml:space="preserve">Archives, adopted by UNESCO and voiced by the International Council on </w:t>
      </w:r>
      <w:r>
        <w:rPr>
          <w:color w:val="000000"/>
        </w:rPr>
        <w:tab/>
        <w:t xml:space="preserve">Archives.   </w:t>
      </w:r>
    </w:p>
    <w:p w:rsidR="001814E1" w:rsidRDefault="001814E1" w:rsidP="00FD18AF"/>
    <w:p w:rsidR="001814E1" w:rsidRDefault="001814E1" w:rsidP="001814E1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 xml:space="preserve">Scope of the </w:t>
      </w:r>
      <w:r w:rsidRPr="00C32354">
        <w:rPr>
          <w:b/>
        </w:rPr>
        <w:t xml:space="preserve">Collections </w:t>
      </w:r>
    </w:p>
    <w:p w:rsidR="001814E1" w:rsidRDefault="001814E1" w:rsidP="00FF763A">
      <w:pPr>
        <w:rPr>
          <w:rFonts w:cs="Arial"/>
          <w:szCs w:val="24"/>
        </w:rPr>
      </w:pPr>
      <w:r>
        <w:rPr>
          <w:rFonts w:cs="Arial"/>
          <w:szCs w:val="24"/>
        </w:rPr>
        <w:t>2.1</w:t>
      </w:r>
      <w:r>
        <w:rPr>
          <w:rFonts w:cs="Arial"/>
          <w:szCs w:val="24"/>
        </w:rPr>
        <w:tab/>
      </w:r>
      <w:r w:rsidR="00FF763A">
        <w:rPr>
          <w:rFonts w:cs="Arial"/>
          <w:szCs w:val="24"/>
        </w:rPr>
        <w:t>Knowsley Archives Service</w:t>
      </w:r>
      <w:r>
        <w:rPr>
          <w:rFonts w:cs="Arial"/>
          <w:szCs w:val="24"/>
        </w:rPr>
        <w:t xml:space="preserve"> aim</w:t>
      </w:r>
      <w:r w:rsidR="00FF763A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to collect relevant materials that relate to the </w:t>
      </w:r>
      <w:r w:rsidR="00FF763A">
        <w:rPr>
          <w:rFonts w:cs="Arial"/>
          <w:szCs w:val="24"/>
        </w:rPr>
        <w:tab/>
      </w:r>
      <w:r>
        <w:rPr>
          <w:rFonts w:cs="Arial"/>
          <w:szCs w:val="24"/>
        </w:rPr>
        <w:t>geographical area which makes up the present day boro</w:t>
      </w:r>
      <w:r w:rsidR="00FF763A">
        <w:rPr>
          <w:rFonts w:cs="Arial"/>
          <w:szCs w:val="24"/>
        </w:rPr>
        <w:t xml:space="preserve">ugh of Knowsley and </w:t>
      </w:r>
      <w:r>
        <w:rPr>
          <w:rFonts w:cs="Arial"/>
          <w:szCs w:val="24"/>
        </w:rPr>
        <w:tab/>
        <w:t>offers of deposit</w:t>
      </w:r>
      <w:r w:rsidR="00FF763A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from i</w:t>
      </w:r>
      <w:r w:rsidRPr="009F695B">
        <w:rPr>
          <w:rFonts w:cs="Arial"/>
          <w:szCs w:val="24"/>
        </w:rPr>
        <w:t xml:space="preserve">ndividuals, businesses </w:t>
      </w:r>
      <w:r>
        <w:rPr>
          <w:rFonts w:cs="Arial"/>
          <w:szCs w:val="24"/>
        </w:rPr>
        <w:t>and</w:t>
      </w:r>
      <w:r w:rsidRPr="009F695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organisations</w:t>
      </w:r>
      <w:r w:rsidR="00FF763A">
        <w:rPr>
          <w:rFonts w:cs="Arial"/>
          <w:szCs w:val="24"/>
        </w:rPr>
        <w:t xml:space="preserve"> are </w:t>
      </w:r>
      <w:r w:rsidR="00FF763A">
        <w:rPr>
          <w:rFonts w:cs="Arial"/>
          <w:szCs w:val="24"/>
        </w:rPr>
        <w:tab/>
        <w:t>welcomed</w:t>
      </w:r>
      <w:r>
        <w:rPr>
          <w:rFonts w:cs="Arial"/>
          <w:szCs w:val="24"/>
        </w:rPr>
        <w:t>.</w:t>
      </w:r>
    </w:p>
    <w:p w:rsidR="001814E1" w:rsidRDefault="001814E1" w:rsidP="001814E1">
      <w:pPr>
        <w:rPr>
          <w:rFonts w:cs="Arial"/>
          <w:szCs w:val="24"/>
        </w:rPr>
      </w:pPr>
    </w:p>
    <w:p w:rsidR="001814E1" w:rsidRDefault="001814E1" w:rsidP="001814E1">
      <w:pPr>
        <w:rPr>
          <w:rFonts w:cs="Arial"/>
          <w:szCs w:val="24"/>
        </w:rPr>
      </w:pPr>
      <w:r>
        <w:rPr>
          <w:rFonts w:cs="Arial"/>
          <w:szCs w:val="24"/>
        </w:rPr>
        <w:t>2.2</w:t>
      </w:r>
      <w:r>
        <w:rPr>
          <w:rFonts w:cs="Arial"/>
          <w:szCs w:val="24"/>
        </w:rPr>
        <w:tab/>
        <w:t xml:space="preserve">The types of material </w:t>
      </w:r>
      <w:r w:rsidR="00501E5A">
        <w:rPr>
          <w:rFonts w:cs="Arial"/>
          <w:szCs w:val="24"/>
        </w:rPr>
        <w:t>that</w:t>
      </w:r>
      <w:r>
        <w:rPr>
          <w:rFonts w:cs="Arial"/>
          <w:szCs w:val="24"/>
        </w:rPr>
        <w:t xml:space="preserve"> will </w:t>
      </w:r>
      <w:r w:rsidR="00501E5A">
        <w:rPr>
          <w:rFonts w:cs="Arial"/>
          <w:szCs w:val="24"/>
        </w:rPr>
        <w:t xml:space="preserve">be </w:t>
      </w:r>
      <w:r>
        <w:rPr>
          <w:rFonts w:cs="Arial"/>
          <w:szCs w:val="24"/>
        </w:rPr>
        <w:t>collect</w:t>
      </w:r>
      <w:r w:rsidR="00501E5A">
        <w:rPr>
          <w:rFonts w:cs="Arial"/>
          <w:szCs w:val="24"/>
        </w:rPr>
        <w:t>ed</w:t>
      </w:r>
      <w:r>
        <w:rPr>
          <w:rFonts w:cs="Arial"/>
          <w:szCs w:val="24"/>
        </w:rPr>
        <w:t xml:space="preserve"> include: </w:t>
      </w:r>
    </w:p>
    <w:p w:rsidR="001814E1" w:rsidRDefault="001814E1" w:rsidP="001814E1">
      <w:pPr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local government records of Knowsley MBC and its predecessor authorities;</w:t>
      </w:r>
    </w:p>
    <w:p w:rsidR="001814E1" w:rsidRDefault="001814E1" w:rsidP="001814E1">
      <w:pPr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public records allowed under the Public Records Act;</w:t>
      </w:r>
    </w:p>
    <w:p w:rsidR="001814E1" w:rsidRPr="00BC1EC6" w:rsidRDefault="001814E1" w:rsidP="001814E1">
      <w:pPr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records relating to individuals, clubs, societies, </w:t>
      </w:r>
      <w:r w:rsidR="00947C17">
        <w:rPr>
          <w:rFonts w:cs="Arial"/>
          <w:szCs w:val="24"/>
        </w:rPr>
        <w:t>organisations and</w:t>
      </w:r>
      <w:r>
        <w:rPr>
          <w:rFonts w:cs="Arial"/>
          <w:szCs w:val="24"/>
        </w:rPr>
        <w:t xml:space="preserve"> businesses. </w:t>
      </w:r>
    </w:p>
    <w:p w:rsidR="001814E1" w:rsidRDefault="001814E1" w:rsidP="001814E1">
      <w:pPr>
        <w:rPr>
          <w:rFonts w:cs="Arial"/>
          <w:szCs w:val="24"/>
        </w:rPr>
      </w:pPr>
    </w:p>
    <w:p w:rsidR="001814E1" w:rsidRDefault="001814E1" w:rsidP="001814E1">
      <w:pPr>
        <w:rPr>
          <w:rFonts w:cs="Arial"/>
          <w:szCs w:val="24"/>
        </w:rPr>
      </w:pPr>
      <w:r>
        <w:rPr>
          <w:rFonts w:cs="Arial"/>
          <w:szCs w:val="24"/>
        </w:rPr>
        <w:t>2.3</w:t>
      </w:r>
      <w:r>
        <w:rPr>
          <w:rFonts w:cs="Arial"/>
          <w:szCs w:val="24"/>
        </w:rPr>
        <w:tab/>
        <w:t xml:space="preserve">The types of material </w:t>
      </w:r>
      <w:r w:rsidR="00501E5A">
        <w:rPr>
          <w:rFonts w:cs="Arial"/>
          <w:szCs w:val="24"/>
        </w:rPr>
        <w:t xml:space="preserve">that </w:t>
      </w:r>
      <w:r>
        <w:rPr>
          <w:rFonts w:cs="Arial"/>
          <w:szCs w:val="24"/>
        </w:rPr>
        <w:t xml:space="preserve">will not usually </w:t>
      </w:r>
      <w:r w:rsidR="00501E5A">
        <w:rPr>
          <w:rFonts w:cs="Arial"/>
          <w:szCs w:val="24"/>
        </w:rPr>
        <w:t xml:space="preserve">be </w:t>
      </w:r>
      <w:r>
        <w:rPr>
          <w:rFonts w:cs="Arial"/>
          <w:szCs w:val="24"/>
        </w:rPr>
        <w:t>accept</w:t>
      </w:r>
      <w:r w:rsidR="00501E5A">
        <w:rPr>
          <w:rFonts w:cs="Arial"/>
          <w:szCs w:val="24"/>
        </w:rPr>
        <w:t>ed</w:t>
      </w:r>
      <w:r>
        <w:rPr>
          <w:rFonts w:cs="Arial"/>
          <w:szCs w:val="24"/>
        </w:rPr>
        <w:t xml:space="preserve"> are:</w:t>
      </w:r>
    </w:p>
    <w:p w:rsidR="001814E1" w:rsidRDefault="001814E1" w:rsidP="001814E1">
      <w:pPr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records that do not relate to the Knowsley area;</w:t>
      </w:r>
    </w:p>
    <w:p w:rsidR="001814E1" w:rsidRPr="005C4440" w:rsidRDefault="001814E1" w:rsidP="001814E1">
      <w:pPr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records that would be better placed in another archive e.g. The National Archives; North West Film Archive; </w:t>
      </w:r>
    </w:p>
    <w:p w:rsidR="001814E1" w:rsidRDefault="001814E1" w:rsidP="001814E1">
      <w:pPr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records which have no historic value;</w:t>
      </w:r>
    </w:p>
    <w:p w:rsidR="001814E1" w:rsidRDefault="001814E1" w:rsidP="001814E1">
      <w:pPr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duplicates of items </w:t>
      </w:r>
      <w:r w:rsidR="00536FB1">
        <w:rPr>
          <w:rFonts w:cs="Arial"/>
          <w:szCs w:val="24"/>
        </w:rPr>
        <w:t>already he</w:t>
      </w:r>
      <w:r>
        <w:rPr>
          <w:rFonts w:cs="Arial"/>
          <w:szCs w:val="24"/>
        </w:rPr>
        <w:t>ld;</w:t>
      </w:r>
    </w:p>
    <w:p w:rsidR="001814E1" w:rsidRDefault="00675FAE" w:rsidP="001814E1">
      <w:pPr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arte</w:t>
      </w:r>
      <w:r w:rsidR="001814E1">
        <w:rPr>
          <w:rFonts w:cs="Arial"/>
          <w:szCs w:val="24"/>
        </w:rPr>
        <w:t>facts, unless they form an integral part of a wider, archival collection.</w:t>
      </w:r>
      <w:r w:rsidR="005C143B">
        <w:rPr>
          <w:rFonts w:cs="Arial"/>
          <w:szCs w:val="24"/>
        </w:rPr>
        <w:t xml:space="preserve"> </w:t>
      </w:r>
      <w:r w:rsidR="005C143B" w:rsidRPr="005C143B">
        <w:rPr>
          <w:rFonts w:cs="Arial"/>
          <w:szCs w:val="24"/>
        </w:rPr>
        <w:t>Knowsley’s Museum Service will collect Knowsley related artefacts in line with its collections policy</w:t>
      </w:r>
      <w:r w:rsidR="005C143B">
        <w:rPr>
          <w:rFonts w:cs="Arial"/>
          <w:szCs w:val="24"/>
        </w:rPr>
        <w:t>.</w:t>
      </w:r>
    </w:p>
    <w:p w:rsidR="001814E1" w:rsidRDefault="001814E1" w:rsidP="001814E1">
      <w:pPr>
        <w:rPr>
          <w:rFonts w:cs="Arial"/>
          <w:szCs w:val="24"/>
        </w:rPr>
      </w:pPr>
    </w:p>
    <w:p w:rsidR="001814E1" w:rsidRDefault="001814E1" w:rsidP="001814E1">
      <w:pPr>
        <w:rPr>
          <w:color w:val="000000"/>
        </w:rPr>
      </w:pPr>
      <w:r>
        <w:rPr>
          <w:rFonts w:cs="Arial"/>
          <w:szCs w:val="24"/>
        </w:rPr>
        <w:t>2.4</w:t>
      </w:r>
      <w:r>
        <w:rPr>
          <w:rFonts w:cs="Arial"/>
          <w:szCs w:val="24"/>
        </w:rPr>
        <w:tab/>
      </w:r>
      <w:r w:rsidR="00501E5A">
        <w:rPr>
          <w:rFonts w:cs="Arial"/>
          <w:szCs w:val="24"/>
        </w:rPr>
        <w:t>A</w:t>
      </w:r>
      <w:r>
        <w:rPr>
          <w:rFonts w:cs="Arial"/>
          <w:szCs w:val="24"/>
        </w:rPr>
        <w:t>ll potential deposits</w:t>
      </w:r>
      <w:r w:rsidR="00501E5A">
        <w:rPr>
          <w:rFonts w:cs="Arial"/>
          <w:szCs w:val="24"/>
        </w:rPr>
        <w:t xml:space="preserve"> will be assessed</w:t>
      </w:r>
      <w:r>
        <w:rPr>
          <w:rFonts w:cs="Arial"/>
          <w:szCs w:val="24"/>
        </w:rPr>
        <w:t xml:space="preserve"> for their rel</w:t>
      </w:r>
      <w:r w:rsidR="00501E5A">
        <w:rPr>
          <w:rFonts w:cs="Arial"/>
          <w:szCs w:val="24"/>
        </w:rPr>
        <w:t xml:space="preserve">evance and condition prior </w:t>
      </w:r>
      <w:r w:rsidR="00501E5A">
        <w:rPr>
          <w:rFonts w:cs="Arial"/>
          <w:szCs w:val="24"/>
        </w:rPr>
        <w:tab/>
        <w:t xml:space="preserve">to </w:t>
      </w:r>
      <w:r>
        <w:rPr>
          <w:rFonts w:cs="Arial"/>
          <w:szCs w:val="24"/>
        </w:rPr>
        <w:t xml:space="preserve">acceptance and </w:t>
      </w:r>
      <w:r w:rsidR="00501E5A">
        <w:rPr>
          <w:rFonts w:cs="Arial"/>
          <w:szCs w:val="24"/>
        </w:rPr>
        <w:t>the ARK</w:t>
      </w:r>
      <w:r>
        <w:rPr>
          <w:rFonts w:cs="Arial"/>
          <w:szCs w:val="24"/>
        </w:rPr>
        <w:t xml:space="preserve"> reserve</w:t>
      </w:r>
      <w:r w:rsidR="00501E5A">
        <w:rPr>
          <w:rFonts w:cs="Arial"/>
          <w:szCs w:val="24"/>
        </w:rPr>
        <w:t>s</w:t>
      </w:r>
      <w:r w:rsidR="007D164A">
        <w:rPr>
          <w:rFonts w:cs="Arial"/>
          <w:szCs w:val="24"/>
        </w:rPr>
        <w:t xml:space="preserve"> the </w:t>
      </w:r>
      <w:r>
        <w:rPr>
          <w:rFonts w:cs="Arial"/>
          <w:szCs w:val="24"/>
        </w:rPr>
        <w:t>right to refuse a</w:t>
      </w:r>
      <w:r w:rsidR="00501E5A">
        <w:rPr>
          <w:rFonts w:cs="Arial"/>
          <w:szCs w:val="24"/>
        </w:rPr>
        <w:t xml:space="preserve">n item if it does not </w:t>
      </w:r>
      <w:r w:rsidR="00501E5A">
        <w:rPr>
          <w:rFonts w:cs="Arial"/>
          <w:szCs w:val="24"/>
        </w:rPr>
        <w:tab/>
        <w:t xml:space="preserve">meet the </w:t>
      </w:r>
      <w:r>
        <w:rPr>
          <w:rFonts w:cs="Arial"/>
          <w:szCs w:val="24"/>
        </w:rPr>
        <w:t xml:space="preserve">criteria. </w:t>
      </w:r>
      <w:r w:rsidR="00501E5A">
        <w:rPr>
          <w:rFonts w:cs="Arial"/>
          <w:szCs w:val="24"/>
        </w:rPr>
        <w:t xml:space="preserve">Advice </w:t>
      </w:r>
      <w:r>
        <w:rPr>
          <w:rFonts w:cs="Arial"/>
          <w:szCs w:val="24"/>
        </w:rPr>
        <w:t xml:space="preserve">will </w:t>
      </w:r>
      <w:r w:rsidR="00501E5A">
        <w:rPr>
          <w:rFonts w:cs="Arial"/>
          <w:szCs w:val="24"/>
        </w:rPr>
        <w:t xml:space="preserve">be given on </w:t>
      </w:r>
      <w:r>
        <w:rPr>
          <w:rFonts w:cs="Arial"/>
          <w:szCs w:val="24"/>
        </w:rPr>
        <w:t>alternative repositories if</w:t>
      </w:r>
      <w:r w:rsidR="00501E5A">
        <w:rPr>
          <w:rFonts w:cs="Arial"/>
          <w:szCs w:val="24"/>
        </w:rPr>
        <w:t xml:space="preserve"> the ARK is   </w:t>
      </w:r>
      <w:r w:rsidR="00501E5A">
        <w:rPr>
          <w:rFonts w:cs="Arial"/>
          <w:szCs w:val="24"/>
        </w:rPr>
        <w:tab/>
      </w:r>
      <w:r>
        <w:rPr>
          <w:rFonts w:cs="Arial"/>
          <w:szCs w:val="24"/>
        </w:rPr>
        <w:t>unable to</w:t>
      </w:r>
      <w:r w:rsidR="00501E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accept the deposit and </w:t>
      </w:r>
      <w:r w:rsidR="00501E5A">
        <w:rPr>
          <w:rFonts w:cs="Arial"/>
          <w:szCs w:val="24"/>
        </w:rPr>
        <w:t xml:space="preserve">depositors will be </w:t>
      </w:r>
      <w:r>
        <w:rPr>
          <w:rFonts w:cs="Arial"/>
          <w:szCs w:val="24"/>
        </w:rPr>
        <w:t>signpost</w:t>
      </w:r>
      <w:r w:rsidR="00501E5A">
        <w:rPr>
          <w:rFonts w:cs="Arial"/>
          <w:szCs w:val="24"/>
        </w:rPr>
        <w:t>ed</w:t>
      </w:r>
      <w:r>
        <w:rPr>
          <w:rFonts w:cs="Arial"/>
          <w:szCs w:val="24"/>
        </w:rPr>
        <w:t xml:space="preserve"> to the mos</w:t>
      </w:r>
      <w:r w:rsidR="00501E5A">
        <w:rPr>
          <w:rFonts w:cs="Arial"/>
          <w:szCs w:val="24"/>
        </w:rPr>
        <w:t xml:space="preserve">t </w:t>
      </w:r>
      <w:r w:rsidR="00501E5A">
        <w:rPr>
          <w:rFonts w:cs="Arial"/>
          <w:szCs w:val="24"/>
        </w:rPr>
        <w:tab/>
        <w:t xml:space="preserve">suitable location. In making </w:t>
      </w:r>
      <w:r>
        <w:rPr>
          <w:rFonts w:cs="Arial"/>
          <w:szCs w:val="24"/>
        </w:rPr>
        <w:t xml:space="preserve">sure that collections sit in the most appropriate </w:t>
      </w:r>
      <w:r w:rsidR="00501E5A">
        <w:rPr>
          <w:rFonts w:cs="Arial"/>
          <w:szCs w:val="24"/>
        </w:rPr>
        <w:tab/>
      </w:r>
      <w:r>
        <w:rPr>
          <w:rFonts w:cs="Arial"/>
          <w:szCs w:val="24"/>
        </w:rPr>
        <w:t xml:space="preserve">place, </w:t>
      </w:r>
      <w:r w:rsidR="00501E5A">
        <w:rPr>
          <w:rFonts w:cs="Arial"/>
          <w:szCs w:val="24"/>
        </w:rPr>
        <w:t>the ARK</w:t>
      </w:r>
      <w:r>
        <w:rPr>
          <w:rFonts w:cs="Arial"/>
          <w:szCs w:val="24"/>
        </w:rPr>
        <w:t xml:space="preserve"> recognise</w:t>
      </w:r>
      <w:r w:rsidR="00501E5A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the</w:t>
      </w:r>
      <w:r w:rsidR="00501E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reciprocal arrangement </w:t>
      </w:r>
      <w:r w:rsidRPr="0095131C">
        <w:rPr>
          <w:rFonts w:cs="Arial"/>
          <w:color w:val="000000"/>
          <w:szCs w:val="24"/>
        </w:rPr>
        <w:t>m</w:t>
      </w:r>
      <w:r w:rsidRPr="0095131C">
        <w:rPr>
          <w:color w:val="000000"/>
        </w:rPr>
        <w:t>ade with the</w:t>
      </w:r>
      <w:r w:rsidR="00501E5A">
        <w:rPr>
          <w:color w:val="000000"/>
        </w:rPr>
        <w:tab/>
      </w:r>
      <w:r w:rsidRPr="0095131C">
        <w:rPr>
          <w:color w:val="000000"/>
        </w:rPr>
        <w:t xml:space="preserve"> </w:t>
      </w:r>
      <w:r w:rsidR="00501E5A">
        <w:rPr>
          <w:color w:val="000000"/>
        </w:rPr>
        <w:tab/>
      </w:r>
      <w:r w:rsidRPr="0095131C">
        <w:rPr>
          <w:color w:val="000000"/>
        </w:rPr>
        <w:t>Merseyside Archives Liaison Group</w:t>
      </w:r>
      <w:r w:rsidR="00501E5A">
        <w:rPr>
          <w:color w:val="000000"/>
        </w:rPr>
        <w:t xml:space="preserve"> </w:t>
      </w:r>
      <w:r w:rsidRPr="0095131C">
        <w:rPr>
          <w:color w:val="000000"/>
        </w:rPr>
        <w:t xml:space="preserve">(MALG), which represents local authority, </w:t>
      </w:r>
      <w:r w:rsidR="00501E5A">
        <w:rPr>
          <w:color w:val="000000"/>
        </w:rPr>
        <w:tab/>
      </w:r>
      <w:r w:rsidRPr="0095131C">
        <w:rPr>
          <w:color w:val="000000"/>
        </w:rPr>
        <w:t xml:space="preserve">education sector and independent repositories in the Merseyside area. </w:t>
      </w:r>
    </w:p>
    <w:p w:rsidR="00675FAE" w:rsidRDefault="00675FAE" w:rsidP="001814E1">
      <w:pPr>
        <w:rPr>
          <w:color w:val="000000"/>
        </w:rPr>
      </w:pPr>
    </w:p>
    <w:p w:rsidR="00675FAE" w:rsidRDefault="00675FAE" w:rsidP="00675FAE">
      <w:r>
        <w:t>2.5</w:t>
      </w:r>
      <w:r>
        <w:tab/>
      </w:r>
      <w:r w:rsidR="00BF0894">
        <w:t>All efforts will be made to</w:t>
      </w:r>
      <w:r>
        <w:t xml:space="preserve"> keep collections together and to avoid duplication </w:t>
      </w:r>
      <w:r w:rsidR="00BF0894">
        <w:tab/>
      </w:r>
      <w:r>
        <w:t>with</w:t>
      </w:r>
      <w:r w:rsidR="00BF0894">
        <w:t xml:space="preserve"> </w:t>
      </w:r>
      <w:r>
        <w:t xml:space="preserve">other archive services. </w:t>
      </w:r>
    </w:p>
    <w:p w:rsidR="00FD18AF" w:rsidRDefault="00FD18AF" w:rsidP="00FD18AF"/>
    <w:p w:rsidR="0004349D" w:rsidRDefault="0004349D" w:rsidP="00FD18AF">
      <w:r>
        <w:t>2.6</w:t>
      </w:r>
      <w:r>
        <w:tab/>
        <w:t xml:space="preserve">As described in </w:t>
      </w:r>
      <w:r w:rsidR="00BF0894">
        <w:t xml:space="preserve">the ARK </w:t>
      </w:r>
      <w:r w:rsidR="004445E5">
        <w:t>Conservation Polic</w:t>
      </w:r>
      <w:r>
        <w:t xml:space="preserve">y, the collections are housed in </w:t>
      </w:r>
      <w:r>
        <w:tab/>
        <w:t xml:space="preserve">humidity and temperature controlled conditions as recommended in </w:t>
      </w:r>
      <w:r>
        <w:tab/>
        <w:t xml:space="preserve">PD5454:2012, Guide for the storage and exhibition of </w:t>
      </w:r>
      <w:r>
        <w:tab/>
        <w:t>archival materials.</w:t>
      </w:r>
    </w:p>
    <w:p w:rsidR="0004349D" w:rsidRDefault="0004349D" w:rsidP="00BA5CCB">
      <w:pPr>
        <w:rPr>
          <w:b/>
        </w:rPr>
      </w:pPr>
    </w:p>
    <w:p w:rsidR="00BA5CCB" w:rsidRPr="000072BE" w:rsidRDefault="00675FAE" w:rsidP="00BA5CCB">
      <w:pPr>
        <w:rPr>
          <w:b/>
          <w:color w:val="000000"/>
        </w:rPr>
      </w:pPr>
      <w:r>
        <w:rPr>
          <w:b/>
        </w:rPr>
        <w:t>3</w:t>
      </w:r>
      <w:r w:rsidR="00465762">
        <w:rPr>
          <w:b/>
        </w:rPr>
        <w:t>.</w:t>
      </w:r>
      <w:r w:rsidR="00BA5CCB">
        <w:tab/>
      </w:r>
      <w:r w:rsidR="00BA5CCB" w:rsidRPr="000072BE">
        <w:rPr>
          <w:b/>
          <w:color w:val="000000"/>
        </w:rPr>
        <w:t>Acquisition and De</w:t>
      </w:r>
      <w:r w:rsidR="007569B6">
        <w:rPr>
          <w:b/>
          <w:color w:val="000000"/>
        </w:rPr>
        <w:t>-</w:t>
      </w:r>
      <w:r w:rsidR="00BA5CCB" w:rsidRPr="000072BE">
        <w:rPr>
          <w:b/>
          <w:color w:val="000000"/>
        </w:rPr>
        <w:t>accessioning</w:t>
      </w:r>
    </w:p>
    <w:p w:rsidR="00BA5CCB" w:rsidRDefault="00675FAE" w:rsidP="00BA5CCB">
      <w:pPr>
        <w:rPr>
          <w:rFonts w:cs="Arial"/>
          <w:color w:val="000000"/>
        </w:rPr>
      </w:pPr>
      <w:r>
        <w:rPr>
          <w:color w:val="000000"/>
        </w:rPr>
        <w:t>3</w:t>
      </w:r>
      <w:r w:rsidR="00BA5CCB">
        <w:rPr>
          <w:color w:val="000000"/>
        </w:rPr>
        <w:t>.1</w:t>
      </w:r>
      <w:r w:rsidR="00BA5CCB">
        <w:rPr>
          <w:color w:val="000000"/>
        </w:rPr>
        <w:tab/>
      </w:r>
      <w:r w:rsidR="00BA5CCB" w:rsidRPr="000072BE">
        <w:rPr>
          <w:color w:val="000000"/>
        </w:rPr>
        <w:t xml:space="preserve">Acquisition and disposal of archive material for permanent preservation by </w:t>
      </w:r>
      <w:r w:rsidR="00BA5CCB">
        <w:rPr>
          <w:color w:val="000000"/>
        </w:rPr>
        <w:tab/>
      </w:r>
      <w:r w:rsidR="00BA5CCB" w:rsidRPr="000072BE">
        <w:rPr>
          <w:color w:val="000000"/>
        </w:rPr>
        <w:t xml:space="preserve">internal transfer from Council departments will be made in accordance </w:t>
      </w:r>
      <w:r w:rsidR="00BA5CCB">
        <w:rPr>
          <w:color w:val="000000"/>
        </w:rPr>
        <w:tab/>
      </w:r>
      <w:r w:rsidR="00BA5CCB" w:rsidRPr="000072BE">
        <w:rPr>
          <w:color w:val="000000"/>
        </w:rPr>
        <w:t>with existing KMBC records management policy and retention schedules. In</w:t>
      </w:r>
      <w:r w:rsidR="00BA5CCB">
        <w:rPr>
          <w:color w:val="000000"/>
        </w:rPr>
        <w:t xml:space="preserve"> </w:t>
      </w:r>
      <w:r w:rsidR="00BA5CCB">
        <w:rPr>
          <w:color w:val="000000"/>
        </w:rPr>
        <w:tab/>
      </w:r>
      <w:r w:rsidR="00BA5CCB" w:rsidRPr="000072BE">
        <w:rPr>
          <w:color w:val="000000"/>
        </w:rPr>
        <w:t xml:space="preserve">the case of public records, </w:t>
      </w:r>
      <w:r w:rsidR="00BF0894">
        <w:rPr>
          <w:color w:val="000000"/>
        </w:rPr>
        <w:t xml:space="preserve">the ARK will </w:t>
      </w:r>
      <w:r w:rsidR="00BA5CCB" w:rsidRPr="000072BE">
        <w:rPr>
          <w:color w:val="000000"/>
        </w:rPr>
        <w:t xml:space="preserve">maintain them as agreed with The </w:t>
      </w:r>
      <w:r w:rsidR="00BA5CCB">
        <w:rPr>
          <w:color w:val="000000"/>
        </w:rPr>
        <w:tab/>
      </w:r>
      <w:r w:rsidR="00BA5CCB" w:rsidRPr="000072BE">
        <w:rPr>
          <w:color w:val="000000"/>
        </w:rPr>
        <w:t xml:space="preserve">National Archives under </w:t>
      </w:r>
      <w:r w:rsidR="00BA5CCB" w:rsidRPr="000072BE">
        <w:rPr>
          <w:rFonts w:cs="Arial"/>
          <w:color w:val="000000"/>
        </w:rPr>
        <w:t xml:space="preserve">sections 6, 4(3) and 4(6) of the Public Records </w:t>
      </w:r>
      <w:r w:rsidR="00BA5CCB">
        <w:rPr>
          <w:rFonts w:cs="Arial"/>
          <w:color w:val="000000"/>
        </w:rPr>
        <w:tab/>
      </w:r>
      <w:r w:rsidR="00BA5CCB" w:rsidRPr="000072BE">
        <w:rPr>
          <w:rFonts w:cs="Arial"/>
          <w:color w:val="000000"/>
        </w:rPr>
        <w:t xml:space="preserve">Act. </w:t>
      </w:r>
    </w:p>
    <w:p w:rsidR="00BA5CCB" w:rsidRDefault="00BA5CCB" w:rsidP="00BA5CCB">
      <w:pPr>
        <w:rPr>
          <w:rFonts w:cs="Arial"/>
          <w:color w:val="000000"/>
        </w:rPr>
      </w:pPr>
    </w:p>
    <w:p w:rsidR="00675FAE" w:rsidRDefault="00675FAE" w:rsidP="00BA5CCB">
      <w:pPr>
        <w:rPr>
          <w:color w:val="000000"/>
        </w:rPr>
      </w:pPr>
      <w:r>
        <w:rPr>
          <w:rFonts w:cs="Arial"/>
          <w:color w:val="000000"/>
        </w:rPr>
        <w:t>3</w:t>
      </w:r>
      <w:r w:rsidR="00BA5CCB">
        <w:rPr>
          <w:rFonts w:cs="Arial"/>
          <w:color w:val="000000"/>
        </w:rPr>
        <w:t>.2</w:t>
      </w:r>
      <w:r w:rsidR="00BA5CCB">
        <w:rPr>
          <w:rFonts w:cs="Arial"/>
          <w:color w:val="000000"/>
        </w:rPr>
        <w:tab/>
      </w:r>
      <w:r w:rsidR="00BF0894">
        <w:rPr>
          <w:rFonts w:cs="Arial"/>
          <w:color w:val="000000"/>
        </w:rPr>
        <w:t>The ARK</w:t>
      </w:r>
      <w:r w:rsidR="00BA5CCB" w:rsidRPr="001504C2">
        <w:rPr>
          <w:rFonts w:cs="Arial"/>
          <w:color w:val="000000"/>
        </w:rPr>
        <w:t xml:space="preserve"> will </w:t>
      </w:r>
      <w:r w:rsidR="00BA5CCB" w:rsidRPr="001504C2">
        <w:rPr>
          <w:color w:val="000000"/>
        </w:rPr>
        <w:t xml:space="preserve">accept deposits from members of the public, including groups </w:t>
      </w:r>
      <w:r w:rsidR="00BF0894">
        <w:rPr>
          <w:color w:val="000000"/>
        </w:rPr>
        <w:tab/>
      </w:r>
      <w:r w:rsidR="00BA5CCB" w:rsidRPr="001504C2">
        <w:rPr>
          <w:color w:val="000000"/>
        </w:rPr>
        <w:t>and organisations, which concern the people, places and activit</w:t>
      </w:r>
      <w:r w:rsidR="00BA5CCB">
        <w:rPr>
          <w:color w:val="000000"/>
        </w:rPr>
        <w:t>i</w:t>
      </w:r>
      <w:r w:rsidR="00BA5CCB" w:rsidRPr="001504C2">
        <w:rPr>
          <w:color w:val="000000"/>
        </w:rPr>
        <w:t xml:space="preserve">es of the </w:t>
      </w:r>
      <w:r w:rsidR="00BA5CCB">
        <w:rPr>
          <w:color w:val="000000"/>
        </w:rPr>
        <w:tab/>
      </w:r>
      <w:r w:rsidR="00BA5CCB" w:rsidRPr="001504C2">
        <w:rPr>
          <w:color w:val="000000"/>
        </w:rPr>
        <w:t xml:space="preserve">communities that make up the present day borough of Knowsley. </w:t>
      </w:r>
    </w:p>
    <w:p w:rsidR="00675FAE" w:rsidRDefault="00675FAE" w:rsidP="00BA5CCB">
      <w:pPr>
        <w:rPr>
          <w:color w:val="000000"/>
        </w:rPr>
      </w:pPr>
    </w:p>
    <w:p w:rsidR="00675FAE" w:rsidRDefault="00675FAE" w:rsidP="00BA5CCB">
      <w:pPr>
        <w:rPr>
          <w:color w:val="000000"/>
        </w:rPr>
      </w:pPr>
      <w:r>
        <w:rPr>
          <w:color w:val="000000"/>
        </w:rPr>
        <w:t>3.3</w:t>
      </w:r>
      <w:r>
        <w:rPr>
          <w:color w:val="000000"/>
        </w:rPr>
        <w:tab/>
      </w:r>
      <w:r w:rsidR="00BF0894">
        <w:rPr>
          <w:color w:val="000000"/>
        </w:rPr>
        <w:t>The ARK</w:t>
      </w:r>
      <w:r>
        <w:rPr>
          <w:color w:val="000000"/>
        </w:rPr>
        <w:t xml:space="preserve"> will be clear about </w:t>
      </w:r>
      <w:r w:rsidR="00BF0894">
        <w:rPr>
          <w:color w:val="000000"/>
        </w:rPr>
        <w:t>its</w:t>
      </w:r>
      <w:r>
        <w:rPr>
          <w:color w:val="000000"/>
        </w:rPr>
        <w:t xml:space="preserve"> collecting activities and provide a Depositor’s </w:t>
      </w:r>
      <w:r>
        <w:rPr>
          <w:color w:val="000000"/>
        </w:rPr>
        <w:tab/>
        <w:t>Guide which explains the process to any prospective depositor.</w:t>
      </w:r>
      <w:r>
        <w:rPr>
          <w:color w:val="000000"/>
        </w:rPr>
        <w:tab/>
      </w:r>
    </w:p>
    <w:p w:rsidR="00675FAE" w:rsidRDefault="00675FAE" w:rsidP="00BA5CCB">
      <w:pPr>
        <w:rPr>
          <w:color w:val="000000"/>
        </w:rPr>
      </w:pPr>
    </w:p>
    <w:p w:rsidR="00BA5CCB" w:rsidRDefault="00675FAE" w:rsidP="00BA5CCB">
      <w:pPr>
        <w:rPr>
          <w:color w:val="000000"/>
        </w:rPr>
      </w:pPr>
      <w:r>
        <w:rPr>
          <w:color w:val="000000"/>
        </w:rPr>
        <w:t>3.4</w:t>
      </w:r>
      <w:r>
        <w:rPr>
          <w:color w:val="000000"/>
        </w:rPr>
        <w:tab/>
      </w:r>
      <w:r w:rsidR="00BA5CCB" w:rsidRPr="001504C2">
        <w:rPr>
          <w:color w:val="000000"/>
        </w:rPr>
        <w:t>On</w:t>
      </w:r>
      <w:r>
        <w:rPr>
          <w:color w:val="000000"/>
        </w:rPr>
        <w:t xml:space="preserve"> </w:t>
      </w:r>
      <w:r w:rsidR="00BA5CCB" w:rsidRPr="001504C2">
        <w:rPr>
          <w:color w:val="000000"/>
        </w:rPr>
        <w:t>deposit, title of the collections will transfer to Knowsley Archive Service.</w:t>
      </w:r>
      <w:r>
        <w:rPr>
          <w:color w:val="000000"/>
        </w:rPr>
        <w:t xml:space="preserve">  </w:t>
      </w:r>
      <w:r>
        <w:rPr>
          <w:color w:val="000000"/>
        </w:rPr>
        <w:tab/>
      </w:r>
      <w:r w:rsidR="00BF0894">
        <w:rPr>
          <w:color w:val="000000"/>
        </w:rPr>
        <w:t xml:space="preserve">Details of the deposited collections will be recorded </w:t>
      </w:r>
      <w:r w:rsidR="00BA5CCB" w:rsidRPr="001504C2">
        <w:rPr>
          <w:color w:val="000000"/>
        </w:rPr>
        <w:t xml:space="preserve">to capture as much </w:t>
      </w:r>
      <w:r w:rsidR="00BA5CCB">
        <w:rPr>
          <w:color w:val="000000"/>
        </w:rPr>
        <w:tab/>
      </w:r>
      <w:r w:rsidR="00BA5CCB" w:rsidRPr="001504C2">
        <w:rPr>
          <w:color w:val="000000"/>
        </w:rPr>
        <w:t xml:space="preserve">information about the provenance, administrative and ownership history of </w:t>
      </w:r>
      <w:r w:rsidR="00BA5CCB">
        <w:rPr>
          <w:color w:val="000000"/>
        </w:rPr>
        <w:tab/>
      </w:r>
      <w:r w:rsidR="00BA5CCB" w:rsidRPr="001504C2">
        <w:rPr>
          <w:color w:val="000000"/>
        </w:rPr>
        <w:t xml:space="preserve">the items </w:t>
      </w:r>
      <w:r w:rsidR="00BF0894">
        <w:rPr>
          <w:color w:val="000000"/>
        </w:rPr>
        <w:t xml:space="preserve">as possible and </w:t>
      </w:r>
      <w:r w:rsidR="00BA5CCB" w:rsidRPr="001504C2">
        <w:rPr>
          <w:color w:val="000000"/>
        </w:rPr>
        <w:t xml:space="preserve">the depositor </w:t>
      </w:r>
      <w:r w:rsidR="00BF0894">
        <w:rPr>
          <w:color w:val="000000"/>
        </w:rPr>
        <w:t xml:space="preserve">will be provided </w:t>
      </w:r>
      <w:r w:rsidR="00BA5CCB" w:rsidRPr="001504C2">
        <w:rPr>
          <w:color w:val="000000"/>
        </w:rPr>
        <w:t>with a copy of the</w:t>
      </w:r>
      <w:r w:rsidR="00BA5CCB">
        <w:rPr>
          <w:color w:val="000000"/>
        </w:rPr>
        <w:t xml:space="preserve"> </w:t>
      </w:r>
      <w:r w:rsidR="00BF0894">
        <w:rPr>
          <w:color w:val="000000"/>
        </w:rPr>
        <w:tab/>
      </w:r>
      <w:r w:rsidR="00BA5CCB" w:rsidRPr="001504C2">
        <w:rPr>
          <w:color w:val="000000"/>
        </w:rPr>
        <w:t xml:space="preserve">accession </w:t>
      </w:r>
      <w:r>
        <w:rPr>
          <w:color w:val="000000"/>
        </w:rPr>
        <w:t>documentation if required.</w:t>
      </w:r>
      <w:r w:rsidR="00BA5CCB" w:rsidRPr="001504C2">
        <w:rPr>
          <w:color w:val="000000"/>
        </w:rPr>
        <w:t xml:space="preserve"> </w:t>
      </w:r>
    </w:p>
    <w:p w:rsidR="00BA5CCB" w:rsidRDefault="00BA5CCB" w:rsidP="00BA5CCB">
      <w:pPr>
        <w:rPr>
          <w:color w:val="000000"/>
        </w:rPr>
      </w:pPr>
    </w:p>
    <w:p w:rsidR="00BA5CCB" w:rsidRDefault="00675FAE" w:rsidP="00BA5CCB">
      <w:pPr>
        <w:rPr>
          <w:color w:val="000000"/>
        </w:rPr>
      </w:pPr>
      <w:r>
        <w:rPr>
          <w:color w:val="000000"/>
        </w:rPr>
        <w:t>3.5</w:t>
      </w:r>
      <w:r w:rsidR="00BA5CCB">
        <w:rPr>
          <w:color w:val="000000"/>
        </w:rPr>
        <w:tab/>
      </w:r>
      <w:r w:rsidR="00BA5CCB" w:rsidRPr="001504C2">
        <w:rPr>
          <w:color w:val="000000"/>
        </w:rPr>
        <w:t xml:space="preserve">In situations where the item or collection is offered to the Archive on loan, a </w:t>
      </w:r>
      <w:r w:rsidR="00BA5CCB">
        <w:rPr>
          <w:color w:val="000000"/>
        </w:rPr>
        <w:tab/>
      </w:r>
      <w:r w:rsidR="00BA5CCB" w:rsidRPr="001504C2">
        <w:rPr>
          <w:color w:val="000000"/>
        </w:rPr>
        <w:t xml:space="preserve">loan agreement will be put in place, specifying the loan period and any </w:t>
      </w:r>
      <w:r w:rsidR="00BA5CCB">
        <w:rPr>
          <w:color w:val="000000"/>
        </w:rPr>
        <w:lastRenderedPageBreak/>
        <w:tab/>
      </w:r>
      <w:r w:rsidR="00BA5CCB" w:rsidRPr="001504C2">
        <w:rPr>
          <w:color w:val="000000"/>
        </w:rPr>
        <w:t xml:space="preserve">other conditions. At the end of the loan period, the items will </w:t>
      </w:r>
      <w:r w:rsidR="00947C17" w:rsidRPr="001504C2">
        <w:rPr>
          <w:color w:val="000000"/>
        </w:rPr>
        <w:t>be</w:t>
      </w:r>
      <w:r w:rsidR="00947C17">
        <w:rPr>
          <w:color w:val="000000"/>
        </w:rPr>
        <w:t xml:space="preserve"> </w:t>
      </w:r>
      <w:r w:rsidR="00BA5CCB" w:rsidRPr="001504C2">
        <w:rPr>
          <w:color w:val="000000"/>
        </w:rPr>
        <w:t xml:space="preserve">returned to </w:t>
      </w:r>
      <w:r w:rsidR="00947C17">
        <w:rPr>
          <w:color w:val="000000"/>
        </w:rPr>
        <w:tab/>
      </w:r>
      <w:r w:rsidR="00BA5CCB" w:rsidRPr="001504C2">
        <w:rPr>
          <w:color w:val="000000"/>
        </w:rPr>
        <w:t xml:space="preserve">the loaner, be retained under an extended loan agreement by arrangement or </w:t>
      </w:r>
      <w:r w:rsidR="00947C17">
        <w:rPr>
          <w:color w:val="000000"/>
        </w:rPr>
        <w:tab/>
      </w:r>
      <w:r w:rsidR="00BA5CCB" w:rsidRPr="001504C2">
        <w:rPr>
          <w:color w:val="000000"/>
        </w:rPr>
        <w:t xml:space="preserve">be deposited by the loaner, with title transferring to the Archive Service. </w:t>
      </w:r>
    </w:p>
    <w:p w:rsidR="00BA5CCB" w:rsidRDefault="00BA5CCB" w:rsidP="00BA5CCB">
      <w:pPr>
        <w:rPr>
          <w:color w:val="000000"/>
        </w:rPr>
      </w:pPr>
    </w:p>
    <w:p w:rsidR="00BA5CCB" w:rsidRPr="001504C2" w:rsidRDefault="00675FAE" w:rsidP="00BA5CCB">
      <w:pPr>
        <w:rPr>
          <w:rFonts w:cs="Arial"/>
          <w:color w:val="000000"/>
        </w:rPr>
      </w:pPr>
      <w:r>
        <w:rPr>
          <w:color w:val="000000"/>
        </w:rPr>
        <w:t>3.6</w:t>
      </w:r>
      <w:r w:rsidR="00BA5CCB">
        <w:rPr>
          <w:color w:val="000000"/>
        </w:rPr>
        <w:tab/>
      </w:r>
      <w:r w:rsidR="00BA5CCB" w:rsidRPr="001504C2">
        <w:rPr>
          <w:color w:val="000000"/>
        </w:rPr>
        <w:t xml:space="preserve">All items deposited will be fully catalogued and the catalogue record made </w:t>
      </w:r>
      <w:r w:rsidR="00BA5CCB">
        <w:rPr>
          <w:color w:val="000000"/>
        </w:rPr>
        <w:tab/>
      </w:r>
      <w:r w:rsidR="00BA5CCB" w:rsidRPr="001504C2">
        <w:rPr>
          <w:color w:val="000000"/>
        </w:rPr>
        <w:t xml:space="preserve">available to the public for research purposes. The items can then be viewed in </w:t>
      </w:r>
      <w:r w:rsidR="00BA5CCB">
        <w:rPr>
          <w:color w:val="000000"/>
        </w:rPr>
        <w:tab/>
      </w:r>
      <w:r w:rsidR="00BA5CCB" w:rsidRPr="001504C2">
        <w:rPr>
          <w:color w:val="000000"/>
        </w:rPr>
        <w:t xml:space="preserve">the </w:t>
      </w:r>
      <w:r w:rsidR="00BF0894">
        <w:rPr>
          <w:color w:val="000000"/>
        </w:rPr>
        <w:t>search r</w:t>
      </w:r>
      <w:r w:rsidR="00BA5CCB" w:rsidRPr="001504C2">
        <w:rPr>
          <w:color w:val="000000"/>
        </w:rPr>
        <w:t>oom, subject to their physical</w:t>
      </w:r>
      <w:r w:rsidR="00BA5CCB">
        <w:rPr>
          <w:color w:val="000000"/>
        </w:rPr>
        <w:t xml:space="preserve"> </w:t>
      </w:r>
      <w:r w:rsidR="00BA5CCB" w:rsidRPr="001504C2">
        <w:rPr>
          <w:color w:val="000000"/>
        </w:rPr>
        <w:t xml:space="preserve">condition and any relevant </w:t>
      </w:r>
      <w:r w:rsidR="00BA5CCB">
        <w:rPr>
          <w:color w:val="000000"/>
        </w:rPr>
        <w:tab/>
      </w:r>
      <w:r w:rsidR="00BA5CCB" w:rsidRPr="001504C2">
        <w:rPr>
          <w:color w:val="000000"/>
        </w:rPr>
        <w:t xml:space="preserve">closure periods. </w:t>
      </w:r>
    </w:p>
    <w:p w:rsidR="00BA5CCB" w:rsidRDefault="00BA5CCB" w:rsidP="00BA5CCB"/>
    <w:p w:rsidR="00740503" w:rsidRDefault="00675FAE" w:rsidP="007569B6">
      <w:pPr>
        <w:rPr>
          <w:b/>
          <w:color w:val="000000"/>
        </w:rPr>
      </w:pPr>
      <w:r>
        <w:t>3.7</w:t>
      </w:r>
      <w:r w:rsidR="00BA5CCB">
        <w:tab/>
        <w:t xml:space="preserve">Items </w:t>
      </w:r>
      <w:r>
        <w:t xml:space="preserve">in the collections </w:t>
      </w:r>
      <w:r w:rsidR="00BA5CCB">
        <w:t xml:space="preserve">which do not meet the criteria, duplicates or surrogate </w:t>
      </w:r>
      <w:r>
        <w:tab/>
      </w:r>
      <w:r w:rsidR="00BA5CCB">
        <w:t>copies of original items already in the collections will be de</w:t>
      </w:r>
      <w:r w:rsidR="007569B6">
        <w:t>-</w:t>
      </w:r>
      <w:r w:rsidR="00BA5CCB">
        <w:t xml:space="preserve">accessioned and </w:t>
      </w:r>
      <w:r>
        <w:tab/>
      </w:r>
      <w:r w:rsidR="00BA5CCB">
        <w:t xml:space="preserve">either </w:t>
      </w:r>
      <w:r w:rsidR="00BA5CCB">
        <w:tab/>
        <w:t>disposed of as appropriate or transferred to a more relevant repository.</w:t>
      </w:r>
      <w:r>
        <w:tab/>
      </w:r>
    </w:p>
    <w:p w:rsidR="007569B6" w:rsidRDefault="007569B6" w:rsidP="007569B6">
      <w:pPr>
        <w:rPr>
          <w:b/>
          <w:color w:val="000000"/>
        </w:rPr>
      </w:pPr>
      <w:r>
        <w:rPr>
          <w:b/>
          <w:color w:val="000000"/>
        </w:rPr>
        <w:t>4.</w:t>
      </w:r>
      <w:r>
        <w:rPr>
          <w:b/>
          <w:color w:val="000000"/>
        </w:rPr>
        <w:tab/>
      </w:r>
      <w:r w:rsidRPr="00451BF6">
        <w:rPr>
          <w:b/>
          <w:color w:val="000000"/>
        </w:rPr>
        <w:t>Cataloguin</w:t>
      </w:r>
      <w:r>
        <w:rPr>
          <w:b/>
          <w:color w:val="000000"/>
        </w:rPr>
        <w:t>g</w:t>
      </w:r>
    </w:p>
    <w:p w:rsidR="007569B6" w:rsidRDefault="00740503" w:rsidP="007569B6">
      <w:r>
        <w:rPr>
          <w:color w:val="000000"/>
        </w:rPr>
        <w:t>4</w:t>
      </w:r>
      <w:r w:rsidR="007569B6">
        <w:rPr>
          <w:color w:val="000000"/>
        </w:rPr>
        <w:t>.1</w:t>
      </w:r>
      <w:r w:rsidR="007569B6">
        <w:rPr>
          <w:color w:val="000000"/>
        </w:rPr>
        <w:tab/>
      </w:r>
      <w:r w:rsidR="00575445">
        <w:rPr>
          <w:color w:val="000000"/>
        </w:rPr>
        <w:t>E</w:t>
      </w:r>
      <w:r w:rsidR="007569B6">
        <w:rPr>
          <w:color w:val="000000"/>
        </w:rPr>
        <w:t xml:space="preserve">ffective </w:t>
      </w:r>
      <w:r w:rsidR="007569B6" w:rsidRPr="00CE75CB">
        <w:t xml:space="preserve">finding aids </w:t>
      </w:r>
      <w:r w:rsidR="00575445">
        <w:t xml:space="preserve">will be created </w:t>
      </w:r>
      <w:r w:rsidR="007569B6" w:rsidRPr="00CE75CB">
        <w:t>so that researc</w:t>
      </w:r>
      <w:r w:rsidR="007569B6">
        <w:t xml:space="preserve">hers can access the </w:t>
      </w:r>
      <w:r w:rsidR="007569B6">
        <w:tab/>
        <w:t xml:space="preserve">collections, </w:t>
      </w:r>
      <w:r w:rsidR="00575445">
        <w:t>providing</w:t>
      </w:r>
      <w:r w:rsidR="007569B6">
        <w:t xml:space="preserve"> a comprehensive</w:t>
      </w:r>
      <w:r w:rsidR="007569B6" w:rsidRPr="00CE75CB">
        <w:t xml:space="preserve"> on</w:t>
      </w:r>
      <w:r w:rsidR="007569B6">
        <w:t xml:space="preserve">line catalogue using a recognised </w:t>
      </w:r>
      <w:r w:rsidR="007569B6">
        <w:tab/>
        <w:t xml:space="preserve">archive management system such as Axiell Calm. </w:t>
      </w:r>
    </w:p>
    <w:p w:rsidR="007569B6" w:rsidRDefault="007569B6" w:rsidP="007569B6"/>
    <w:p w:rsidR="007569B6" w:rsidRDefault="00740503" w:rsidP="007569B6">
      <w:r>
        <w:t>4</w:t>
      </w:r>
      <w:r w:rsidR="007569B6">
        <w:t>.2</w:t>
      </w:r>
      <w:r w:rsidR="007569B6">
        <w:tab/>
        <w:t xml:space="preserve">Listings and indices will be made available to supplement this and to </w:t>
      </w:r>
      <w:r w:rsidR="007569B6">
        <w:tab/>
        <w:t xml:space="preserve">provide access to collections whose records are in the process of </w:t>
      </w:r>
      <w:r w:rsidR="007569B6">
        <w:tab/>
        <w:t xml:space="preserve">conversion to digital format. </w:t>
      </w:r>
    </w:p>
    <w:p w:rsidR="004445E5" w:rsidRDefault="004445E5" w:rsidP="007569B6"/>
    <w:p w:rsidR="004445E5" w:rsidRDefault="00740503" w:rsidP="007569B6">
      <w:r>
        <w:t>4</w:t>
      </w:r>
      <w:r w:rsidR="004445E5">
        <w:t>.3</w:t>
      </w:r>
      <w:r w:rsidR="004445E5">
        <w:tab/>
        <w:t xml:space="preserve">Catalogues and listings will be made available online through the </w:t>
      </w:r>
      <w:r w:rsidR="004445E5">
        <w:tab/>
        <w:t xml:space="preserve">development of </w:t>
      </w:r>
      <w:r w:rsidR="00575445">
        <w:t>the</w:t>
      </w:r>
      <w:r w:rsidR="004445E5">
        <w:t xml:space="preserve"> online catalogue, which will be publicly accessible via </w:t>
      </w:r>
      <w:r w:rsidR="004445E5">
        <w:tab/>
        <w:t xml:space="preserve">Calmview, and via the publication of digital versions of paper documents on </w:t>
      </w:r>
      <w:r w:rsidR="004445E5">
        <w:tab/>
      </w:r>
      <w:r w:rsidR="00575445">
        <w:t>the ARK’s</w:t>
      </w:r>
      <w:r w:rsidR="004445E5">
        <w:t xml:space="preserve"> webpages.</w:t>
      </w:r>
    </w:p>
    <w:p w:rsidR="007569B6" w:rsidRDefault="007569B6" w:rsidP="007569B6"/>
    <w:p w:rsidR="007569B6" w:rsidRDefault="00740503" w:rsidP="007569B6">
      <w:r>
        <w:t>4</w:t>
      </w:r>
      <w:r w:rsidR="007569B6">
        <w:t>.3</w:t>
      </w:r>
      <w:r w:rsidR="007569B6">
        <w:tab/>
        <w:t xml:space="preserve">The catalogue records and finding aids will be created in compliance with </w:t>
      </w:r>
      <w:r w:rsidR="007569B6">
        <w:tab/>
        <w:t>ISAD(g) to ensure accuracy, consistency and relevance.</w:t>
      </w:r>
    </w:p>
    <w:p w:rsidR="007569B6" w:rsidRDefault="007569B6" w:rsidP="007569B6"/>
    <w:p w:rsidR="007569B6" w:rsidRDefault="00740503" w:rsidP="007569B6">
      <w:r>
        <w:t>4</w:t>
      </w:r>
      <w:r w:rsidR="007569B6">
        <w:t>.4</w:t>
      </w:r>
      <w:r w:rsidR="007569B6">
        <w:tab/>
        <w:t xml:space="preserve">The finding aids will be created by suitably qualified and experienced trained </w:t>
      </w:r>
      <w:r w:rsidR="007569B6">
        <w:tab/>
        <w:t xml:space="preserve">staff. Training needs will be identified and acted upon through the Council’s </w:t>
      </w:r>
      <w:r w:rsidR="007569B6">
        <w:tab/>
        <w:t>Performance, Review and Development scheme.</w:t>
      </w:r>
    </w:p>
    <w:p w:rsidR="007569B6" w:rsidRDefault="007569B6" w:rsidP="007569B6"/>
    <w:p w:rsidR="007569B6" w:rsidRDefault="00740503" w:rsidP="007569B6">
      <w:r>
        <w:t>4</w:t>
      </w:r>
      <w:r w:rsidR="00785C99">
        <w:t>.5</w:t>
      </w:r>
      <w:r w:rsidR="00785C99">
        <w:tab/>
      </w:r>
      <w:r w:rsidR="007569B6">
        <w:t xml:space="preserve">Information about the collections and how to access them will be made </w:t>
      </w:r>
      <w:r w:rsidR="007569B6">
        <w:tab/>
        <w:t xml:space="preserve">available on the ARK webpages, which will include links to the relevant </w:t>
      </w:r>
      <w:r w:rsidR="007569B6">
        <w:tab/>
        <w:t>sites and documents. Leaflets and guides will be produced as appropriate.</w:t>
      </w:r>
    </w:p>
    <w:p w:rsidR="007569B6" w:rsidRDefault="007569B6" w:rsidP="007569B6"/>
    <w:p w:rsidR="007569B6" w:rsidRDefault="007569B6" w:rsidP="007569B6">
      <w:pPr>
        <w:rPr>
          <w:b/>
        </w:rPr>
      </w:pPr>
      <w:r w:rsidRPr="007569B6">
        <w:rPr>
          <w:b/>
        </w:rPr>
        <w:t>5.</w:t>
      </w:r>
      <w:r w:rsidRPr="007569B6">
        <w:rPr>
          <w:b/>
        </w:rPr>
        <w:tab/>
        <w:t xml:space="preserve">Collections Development </w:t>
      </w:r>
    </w:p>
    <w:p w:rsidR="00982E3F" w:rsidRDefault="007569B6" w:rsidP="007569B6">
      <w:r>
        <w:t>5.1</w:t>
      </w:r>
      <w:r>
        <w:tab/>
      </w:r>
      <w:r w:rsidR="00575445">
        <w:t>The ARK</w:t>
      </w:r>
      <w:r w:rsidR="0044054F">
        <w:t xml:space="preserve"> aim</w:t>
      </w:r>
      <w:r w:rsidR="00575445">
        <w:t>s</w:t>
      </w:r>
      <w:r w:rsidR="0044054F">
        <w:t xml:space="preserve"> to collect materials of an historic nature </w:t>
      </w:r>
      <w:r w:rsidR="00575445">
        <w:t xml:space="preserve">relating to the people, </w:t>
      </w:r>
      <w:r w:rsidR="00575445">
        <w:tab/>
        <w:t xml:space="preserve">places </w:t>
      </w:r>
      <w:r w:rsidR="0044054F">
        <w:t xml:space="preserve">and activities falling in to the geographical area that makes up the </w:t>
      </w:r>
      <w:r w:rsidR="00575445">
        <w:tab/>
      </w:r>
      <w:r w:rsidR="0044054F">
        <w:t>present</w:t>
      </w:r>
      <w:r w:rsidR="00575445">
        <w:t xml:space="preserve"> </w:t>
      </w:r>
      <w:r w:rsidR="0044054F">
        <w:t>borough of Knowsley.</w:t>
      </w:r>
    </w:p>
    <w:p w:rsidR="00982E3F" w:rsidRDefault="00982E3F" w:rsidP="007569B6"/>
    <w:p w:rsidR="0044054F" w:rsidRDefault="00575445" w:rsidP="007569B6">
      <w:r>
        <w:t>5.2</w:t>
      </w:r>
      <w:r>
        <w:tab/>
        <w:t xml:space="preserve">The ARK </w:t>
      </w:r>
      <w:r w:rsidR="0044054F">
        <w:t xml:space="preserve">collections cover a broad range of subject areas, from local </w:t>
      </w:r>
      <w:r>
        <w:tab/>
      </w:r>
      <w:r w:rsidR="0044054F">
        <w:t xml:space="preserve">government, </w:t>
      </w:r>
      <w:r w:rsidR="0044054F">
        <w:tab/>
        <w:t xml:space="preserve">schools, public health, commerce and politics through to </w:t>
      </w:r>
      <w:r>
        <w:tab/>
      </w:r>
      <w:r w:rsidR="0044054F">
        <w:t>personal items which throw light on the heritage of the borough.</w:t>
      </w:r>
    </w:p>
    <w:p w:rsidR="0044054F" w:rsidRDefault="0044054F" w:rsidP="007569B6"/>
    <w:p w:rsidR="003D7A83" w:rsidRDefault="0044054F" w:rsidP="003D7A83">
      <w:r>
        <w:t>5.3</w:t>
      </w:r>
      <w:r>
        <w:tab/>
      </w:r>
      <w:r w:rsidR="003D7A83">
        <w:t xml:space="preserve">In order to make the collections more representative of the communities </w:t>
      </w:r>
      <w:r w:rsidR="003D7A83">
        <w:tab/>
        <w:t xml:space="preserve">served by the Archive, </w:t>
      </w:r>
      <w:r w:rsidR="00575445">
        <w:t>the ARK will seek to identify gaps in</w:t>
      </w:r>
      <w:r>
        <w:t xml:space="preserve"> coverage through </w:t>
      </w:r>
      <w:r w:rsidR="003D7A83">
        <w:tab/>
      </w:r>
      <w:r>
        <w:t xml:space="preserve">various mechanisms </w:t>
      </w:r>
      <w:r w:rsidR="003D7A83">
        <w:t>such as</w:t>
      </w:r>
      <w:r>
        <w:t>:</w:t>
      </w:r>
    </w:p>
    <w:p w:rsidR="0044054F" w:rsidRDefault="0044054F" w:rsidP="003D7A83">
      <w:pPr>
        <w:pStyle w:val="ListParagraph"/>
        <w:numPr>
          <w:ilvl w:val="0"/>
          <w:numId w:val="5"/>
        </w:numPr>
      </w:pPr>
      <w:r>
        <w:lastRenderedPageBreak/>
        <w:t>assess</w:t>
      </w:r>
      <w:r w:rsidR="003D7A83">
        <w:t>ing</w:t>
      </w:r>
      <w:r>
        <w:t xml:space="preserve"> the current archive holdings; </w:t>
      </w:r>
    </w:p>
    <w:p w:rsidR="0044054F" w:rsidRDefault="0044054F" w:rsidP="0044054F">
      <w:pPr>
        <w:pStyle w:val="ListParagraph"/>
        <w:numPr>
          <w:ilvl w:val="0"/>
          <w:numId w:val="4"/>
        </w:numPr>
      </w:pPr>
      <w:r>
        <w:t xml:space="preserve">engaging with </w:t>
      </w:r>
      <w:r w:rsidR="00575445">
        <w:t xml:space="preserve">local </w:t>
      </w:r>
      <w:r>
        <w:t>communities to discover what is relevant to them;</w:t>
      </w:r>
    </w:p>
    <w:p w:rsidR="00B21908" w:rsidRDefault="0044054F" w:rsidP="0044054F">
      <w:pPr>
        <w:pStyle w:val="ListParagraph"/>
        <w:numPr>
          <w:ilvl w:val="0"/>
          <w:numId w:val="4"/>
        </w:numPr>
      </w:pPr>
      <w:r>
        <w:t>working with p</w:t>
      </w:r>
      <w:r w:rsidR="003D7A83">
        <w:t>artners on heritage projects</w:t>
      </w:r>
      <w:r w:rsidR="00B21908">
        <w:t>;</w:t>
      </w:r>
    </w:p>
    <w:p w:rsidR="0044054F" w:rsidRDefault="00B21908" w:rsidP="0044054F">
      <w:pPr>
        <w:pStyle w:val="ListParagraph"/>
        <w:numPr>
          <w:ilvl w:val="0"/>
          <w:numId w:val="4"/>
        </w:numPr>
      </w:pPr>
      <w:r>
        <w:t>promot</w:t>
      </w:r>
      <w:r w:rsidR="0085419B">
        <w:t>ing</w:t>
      </w:r>
      <w:r w:rsidR="00575445">
        <w:t xml:space="preserve"> the ARK’s</w:t>
      </w:r>
      <w:r>
        <w:t xml:space="preserve"> interest</w:t>
      </w:r>
      <w:r w:rsidR="00575445">
        <w:t xml:space="preserve"> in acquiring material through its</w:t>
      </w:r>
      <w:r>
        <w:t xml:space="preserve"> social media and online platforms, leaflets and promotional materials.</w:t>
      </w:r>
      <w:r w:rsidR="003D7A83">
        <w:t xml:space="preserve"> </w:t>
      </w:r>
    </w:p>
    <w:p w:rsidR="0044054F" w:rsidRDefault="0044054F" w:rsidP="0044054F"/>
    <w:p w:rsidR="0044054F" w:rsidRDefault="00575445" w:rsidP="0044054F">
      <w:r>
        <w:t>5.4</w:t>
      </w:r>
      <w:r>
        <w:tab/>
        <w:t xml:space="preserve">The ARK team </w:t>
      </w:r>
      <w:r w:rsidR="0044054F">
        <w:t>will investigate and apply to extern</w:t>
      </w:r>
      <w:r>
        <w:t xml:space="preserve">al funding sources to enable </w:t>
      </w:r>
      <w:r>
        <w:tab/>
        <w:t xml:space="preserve">the service to </w:t>
      </w:r>
      <w:r w:rsidR="003D7A83">
        <w:t>deliver</w:t>
      </w:r>
      <w:r>
        <w:t xml:space="preserve"> </w:t>
      </w:r>
      <w:r w:rsidR="003D7A83">
        <w:t xml:space="preserve">activities which provide access to the collections </w:t>
      </w:r>
      <w:r>
        <w:t xml:space="preserve">and to </w:t>
      </w:r>
      <w:r>
        <w:tab/>
        <w:t xml:space="preserve">draw new collections </w:t>
      </w:r>
      <w:r w:rsidR="003D7A83">
        <w:t>to the Archive.</w:t>
      </w:r>
    </w:p>
    <w:p w:rsidR="003D7A83" w:rsidRDefault="003D7A83" w:rsidP="0044054F"/>
    <w:p w:rsidR="003D7A83" w:rsidRPr="003D7A83" w:rsidRDefault="003D7A83" w:rsidP="0044054F">
      <w:pPr>
        <w:rPr>
          <w:b/>
        </w:rPr>
      </w:pPr>
      <w:r w:rsidRPr="003D7A83">
        <w:rPr>
          <w:b/>
        </w:rPr>
        <w:t>6.</w:t>
      </w:r>
      <w:r w:rsidRPr="003D7A83">
        <w:rPr>
          <w:b/>
        </w:rPr>
        <w:tab/>
        <w:t>Digitisation</w:t>
      </w:r>
    </w:p>
    <w:p w:rsidR="00982E3F" w:rsidRDefault="003D7A83" w:rsidP="007569B6">
      <w:r>
        <w:t>6.1</w:t>
      </w:r>
      <w:r>
        <w:tab/>
      </w:r>
      <w:r w:rsidR="00575445">
        <w:t>With reference to the</w:t>
      </w:r>
      <w:r w:rsidR="00C01DC9">
        <w:t xml:space="preserve"> Col</w:t>
      </w:r>
      <w:r w:rsidR="00575445">
        <w:t>lections Conservation policy, the ARK team</w:t>
      </w:r>
      <w:r w:rsidR="00C01DC9">
        <w:t xml:space="preserve"> will </w:t>
      </w:r>
      <w:r w:rsidR="00575445">
        <w:tab/>
      </w:r>
      <w:r w:rsidR="00C01DC9">
        <w:t>digitise materials to create surrogates in order to preserve the original items.</w:t>
      </w:r>
    </w:p>
    <w:p w:rsidR="00575445" w:rsidRDefault="00575445" w:rsidP="007569B6"/>
    <w:p w:rsidR="00C01DC9" w:rsidRDefault="00237278" w:rsidP="007569B6">
      <w:r>
        <w:t>6.2</w:t>
      </w:r>
      <w:r>
        <w:tab/>
        <w:t xml:space="preserve"> D</w:t>
      </w:r>
      <w:r w:rsidR="00C01DC9">
        <w:t xml:space="preserve">igital copies </w:t>
      </w:r>
      <w:r>
        <w:t xml:space="preserve">will also be created </w:t>
      </w:r>
      <w:r w:rsidR="00C01DC9">
        <w:t xml:space="preserve">to promote the collections and provide </w:t>
      </w:r>
      <w:r w:rsidR="00C01DC9">
        <w:tab/>
        <w:t>remote access to the coll</w:t>
      </w:r>
      <w:r>
        <w:t>ections for dissemination on the ARK</w:t>
      </w:r>
      <w:r w:rsidR="00C01DC9">
        <w:t xml:space="preserve"> social media </w:t>
      </w:r>
      <w:r w:rsidR="00C01DC9">
        <w:tab/>
        <w:t>platforms, online catalogue and public web pages.</w:t>
      </w:r>
    </w:p>
    <w:p w:rsidR="00C01DC9" w:rsidRDefault="00C01DC9" w:rsidP="007569B6"/>
    <w:p w:rsidR="00C01DC9" w:rsidRDefault="00C01DC9" w:rsidP="007569B6">
      <w:r>
        <w:t>6.3</w:t>
      </w:r>
      <w:r>
        <w:tab/>
        <w:t xml:space="preserve">The Word-based catalogue is accessible on-site and in hard copy format. </w:t>
      </w:r>
      <w:r w:rsidR="00237278">
        <w:t xml:space="preserve">The </w:t>
      </w:r>
      <w:r w:rsidR="00237278">
        <w:tab/>
        <w:t xml:space="preserve">ARK has </w:t>
      </w:r>
      <w:r>
        <w:t xml:space="preserve">a 3 year plan for the retro-conversion of the </w:t>
      </w:r>
      <w:r w:rsidR="004A0760">
        <w:t xml:space="preserve">catalogue </w:t>
      </w:r>
      <w:r>
        <w:t xml:space="preserve">which will be </w:t>
      </w:r>
      <w:r w:rsidR="004A0760">
        <w:tab/>
      </w:r>
      <w:r>
        <w:t>available</w:t>
      </w:r>
      <w:r w:rsidR="004A0760">
        <w:t xml:space="preserve"> </w:t>
      </w:r>
      <w:r>
        <w:t xml:space="preserve">online and accessible by remote enquirers via Calmview. </w:t>
      </w:r>
    </w:p>
    <w:p w:rsidR="00C01DC9" w:rsidRDefault="00C01DC9" w:rsidP="007569B6"/>
    <w:p w:rsidR="00982E3F" w:rsidRDefault="00C01DC9" w:rsidP="007569B6">
      <w:r>
        <w:t>6.4</w:t>
      </w:r>
      <w:r>
        <w:tab/>
      </w:r>
      <w:r w:rsidR="00237278">
        <w:t xml:space="preserve">The ARK </w:t>
      </w:r>
      <w:r>
        <w:t xml:space="preserve">will liaise with </w:t>
      </w:r>
      <w:r w:rsidR="00964440">
        <w:t xml:space="preserve">the Library Service’s </w:t>
      </w:r>
      <w:r w:rsidR="005B3163">
        <w:t xml:space="preserve">in-house Eservices team and </w:t>
      </w:r>
      <w:r>
        <w:t xml:space="preserve">the </w:t>
      </w:r>
      <w:r w:rsidR="00964440">
        <w:tab/>
      </w:r>
      <w:r>
        <w:t xml:space="preserve">Corporate IT </w:t>
      </w:r>
      <w:r w:rsidR="00237278">
        <w:tab/>
      </w:r>
      <w:r>
        <w:t xml:space="preserve">Team to ensure that </w:t>
      </w:r>
      <w:r w:rsidR="005B3163">
        <w:t xml:space="preserve">there is sufficient server space and </w:t>
      </w:r>
      <w:r>
        <w:t xml:space="preserve">digital </w:t>
      </w:r>
      <w:r w:rsidR="00964440">
        <w:tab/>
      </w:r>
      <w:r>
        <w:t xml:space="preserve">files are stored </w:t>
      </w:r>
      <w:r w:rsidR="005B3163">
        <w:t>securely.</w:t>
      </w:r>
    </w:p>
    <w:p w:rsidR="00C01DC9" w:rsidRDefault="00C01DC9" w:rsidP="00C01DC9"/>
    <w:p w:rsidR="00C01DC9" w:rsidRDefault="005B3163" w:rsidP="00C01DC9">
      <w:pPr>
        <w:rPr>
          <w:b/>
          <w:color w:val="000000"/>
        </w:rPr>
      </w:pPr>
      <w:r>
        <w:rPr>
          <w:b/>
          <w:color w:val="000000"/>
        </w:rPr>
        <w:t>7</w:t>
      </w:r>
      <w:r w:rsidR="005862AC">
        <w:rPr>
          <w:b/>
          <w:color w:val="000000"/>
        </w:rPr>
        <w:t>.</w:t>
      </w:r>
      <w:r w:rsidR="00C01DC9">
        <w:rPr>
          <w:b/>
          <w:color w:val="000000"/>
        </w:rPr>
        <w:tab/>
      </w:r>
      <w:r w:rsidR="00C01DC9" w:rsidRPr="00542AE4">
        <w:rPr>
          <w:b/>
          <w:color w:val="000000"/>
        </w:rPr>
        <w:t>Policy Review</w:t>
      </w:r>
    </w:p>
    <w:p w:rsidR="00C01DC9" w:rsidRPr="00A667C1" w:rsidRDefault="005B3163" w:rsidP="00C01DC9">
      <w:pPr>
        <w:rPr>
          <w:rFonts w:ascii="Helvetica" w:hAnsi="Helvetica" w:cs="Helvetica"/>
          <w:color w:val="984806"/>
          <w:szCs w:val="24"/>
          <w:lang w:val="en-GB"/>
        </w:rPr>
      </w:pPr>
      <w:r>
        <w:rPr>
          <w:color w:val="000000"/>
        </w:rPr>
        <w:t>7</w:t>
      </w:r>
      <w:r w:rsidR="00C01DC9">
        <w:rPr>
          <w:color w:val="000000"/>
        </w:rPr>
        <w:t>.1</w:t>
      </w:r>
      <w:r w:rsidR="00C01DC9">
        <w:rPr>
          <w:color w:val="000000"/>
        </w:rPr>
        <w:tab/>
        <w:t xml:space="preserve">This policy will be reviewed every 2 years to make sure that it remains </w:t>
      </w:r>
      <w:r w:rsidR="00C01DC9">
        <w:rPr>
          <w:color w:val="000000"/>
        </w:rPr>
        <w:tab/>
        <w:t xml:space="preserve">relevant and supports the Archive Service. </w:t>
      </w:r>
    </w:p>
    <w:p w:rsidR="00C01DC9" w:rsidRDefault="00C01DC9" w:rsidP="00C01DC9"/>
    <w:p w:rsidR="00982E3F" w:rsidRDefault="00982E3F" w:rsidP="007569B6"/>
    <w:p w:rsidR="00775AF8" w:rsidRDefault="00775AF8" w:rsidP="007569B6"/>
    <w:p w:rsidR="00775AF8" w:rsidRDefault="00775AF8" w:rsidP="007569B6"/>
    <w:p w:rsidR="00775AF8" w:rsidRDefault="00775AF8" w:rsidP="007569B6"/>
    <w:p w:rsidR="00775AF8" w:rsidRDefault="00775AF8" w:rsidP="007569B6"/>
    <w:p w:rsidR="00775AF8" w:rsidRDefault="00775AF8" w:rsidP="007569B6"/>
    <w:p w:rsidR="00775AF8" w:rsidRDefault="00775AF8" w:rsidP="007569B6"/>
    <w:p w:rsidR="00775AF8" w:rsidRDefault="00775AF8" w:rsidP="007569B6"/>
    <w:p w:rsidR="00775AF8" w:rsidRDefault="00775AF8" w:rsidP="007569B6"/>
    <w:p w:rsidR="00775AF8" w:rsidRDefault="00775AF8" w:rsidP="007569B6"/>
    <w:p w:rsidR="00775AF8" w:rsidRDefault="00775AF8" w:rsidP="007569B6"/>
    <w:p w:rsidR="00775AF8" w:rsidRDefault="00775AF8" w:rsidP="007569B6"/>
    <w:p w:rsidR="00775AF8" w:rsidRDefault="00775AF8" w:rsidP="007569B6"/>
    <w:p w:rsidR="00775AF8" w:rsidRDefault="00775AF8" w:rsidP="007569B6"/>
    <w:p w:rsidR="00775AF8" w:rsidRDefault="00775AF8" w:rsidP="007569B6">
      <w:r w:rsidRPr="00F379B1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85pt;width:412.45pt;height:51pt;z-index:251663360;mso-position-horizontal:center;mso-width-relative:margin;mso-height-relative:margin">
            <v:textbox>
              <w:txbxContent>
                <w:p w:rsidR="00775AF8" w:rsidRDefault="00775AF8" w:rsidP="00775AF8">
                  <w:proofErr w:type="gramStart"/>
                  <w:r>
                    <w:t>This policy was approved on 09.10.17 by the Cabinet Member for Public Health, Wellbeing and Customer Services and the Assistant Executive Director (Public Health and Wellbeing) and thereby are</w:t>
                  </w:r>
                  <w:proofErr w:type="gramEnd"/>
                  <w:r>
                    <w:t xml:space="preserve"> adopted by KMBC.</w:t>
                  </w:r>
                </w:p>
                <w:p w:rsidR="00775AF8" w:rsidRDefault="00775AF8" w:rsidP="00775AF8"/>
                <w:p w:rsidR="00775AF8" w:rsidRDefault="00775AF8"/>
              </w:txbxContent>
            </v:textbox>
          </v:shape>
        </w:pict>
      </w:r>
    </w:p>
    <w:p w:rsidR="00775AF8" w:rsidRDefault="00775AF8" w:rsidP="007569B6"/>
    <w:p w:rsidR="00775AF8" w:rsidRPr="007569B6" w:rsidRDefault="00775AF8" w:rsidP="007569B6"/>
    <w:sectPr w:rsidR="00775AF8" w:rsidRPr="007569B6" w:rsidSect="00B0634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1DD" w:rsidRDefault="003D51DD" w:rsidP="00061C79">
      <w:r>
        <w:separator/>
      </w:r>
    </w:p>
  </w:endnote>
  <w:endnote w:type="continuationSeparator" w:id="0">
    <w:p w:rsidR="003D51DD" w:rsidRDefault="003D51DD" w:rsidP="00061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C79" w:rsidRPr="00C308E1" w:rsidRDefault="00C308E1" w:rsidP="00C308E1">
    <w:pPr>
      <w:pStyle w:val="Footer"/>
      <w:jc w:val="center"/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-132715</wp:posOffset>
          </wp:positionV>
          <wp:extent cx="914400" cy="542925"/>
          <wp:effectExtent l="19050" t="0" r="0" b="0"/>
          <wp:wrapTight wrapText="bothSides">
            <wp:wrapPolygon edited="0">
              <wp:start x="-450" y="0"/>
              <wp:lineTo x="-450" y="21221"/>
              <wp:lineTo x="21600" y="21221"/>
              <wp:lineTo x="21600" y="0"/>
              <wp:lineTo x="-450" y="0"/>
            </wp:wrapPolygon>
          </wp:wrapTight>
          <wp:docPr id="1" name="Picture 0" descr="KMBC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MBC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1DD" w:rsidRDefault="003D51DD" w:rsidP="00061C79">
      <w:r>
        <w:separator/>
      </w:r>
    </w:p>
  </w:footnote>
  <w:footnote w:type="continuationSeparator" w:id="0">
    <w:p w:rsidR="003D51DD" w:rsidRDefault="003D51DD" w:rsidP="00061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62C0"/>
    <w:multiLevelType w:val="hybridMultilevel"/>
    <w:tmpl w:val="82F80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02998"/>
    <w:multiLevelType w:val="hybridMultilevel"/>
    <w:tmpl w:val="C06EE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F6174"/>
    <w:multiLevelType w:val="hybridMultilevel"/>
    <w:tmpl w:val="F378D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553"/>
    <w:multiLevelType w:val="hybridMultilevel"/>
    <w:tmpl w:val="109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827FA"/>
    <w:multiLevelType w:val="hybridMultilevel"/>
    <w:tmpl w:val="A0A2E60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D18AF"/>
    <w:rsid w:val="0002567D"/>
    <w:rsid w:val="0004349D"/>
    <w:rsid w:val="00061C79"/>
    <w:rsid w:val="000873F4"/>
    <w:rsid w:val="00093550"/>
    <w:rsid w:val="00093ABD"/>
    <w:rsid w:val="0009687F"/>
    <w:rsid w:val="00097A1D"/>
    <w:rsid w:val="000B7029"/>
    <w:rsid w:val="00163035"/>
    <w:rsid w:val="001814E1"/>
    <w:rsid w:val="00184E58"/>
    <w:rsid w:val="001B0986"/>
    <w:rsid w:val="001B1D94"/>
    <w:rsid w:val="001E6E77"/>
    <w:rsid w:val="001F045D"/>
    <w:rsid w:val="002133AC"/>
    <w:rsid w:val="00237278"/>
    <w:rsid w:val="00242C2F"/>
    <w:rsid w:val="002464D5"/>
    <w:rsid w:val="0025024E"/>
    <w:rsid w:val="00265728"/>
    <w:rsid w:val="0028224A"/>
    <w:rsid w:val="00297617"/>
    <w:rsid w:val="002B6C6B"/>
    <w:rsid w:val="00301035"/>
    <w:rsid w:val="00307CE0"/>
    <w:rsid w:val="0031688B"/>
    <w:rsid w:val="00317FA1"/>
    <w:rsid w:val="00325819"/>
    <w:rsid w:val="003434BD"/>
    <w:rsid w:val="003D0DEA"/>
    <w:rsid w:val="003D51DD"/>
    <w:rsid w:val="003D7A83"/>
    <w:rsid w:val="004142CC"/>
    <w:rsid w:val="0044054F"/>
    <w:rsid w:val="004445E5"/>
    <w:rsid w:val="00465762"/>
    <w:rsid w:val="00465E0A"/>
    <w:rsid w:val="00493A8B"/>
    <w:rsid w:val="004942BB"/>
    <w:rsid w:val="004A0760"/>
    <w:rsid w:val="004A481F"/>
    <w:rsid w:val="004F1034"/>
    <w:rsid w:val="004F5DF1"/>
    <w:rsid w:val="00501E5A"/>
    <w:rsid w:val="00536FB1"/>
    <w:rsid w:val="00575445"/>
    <w:rsid w:val="005862AC"/>
    <w:rsid w:val="005A2E30"/>
    <w:rsid w:val="005B3163"/>
    <w:rsid w:val="005C143B"/>
    <w:rsid w:val="005C24F6"/>
    <w:rsid w:val="005E67AF"/>
    <w:rsid w:val="005F372B"/>
    <w:rsid w:val="0064740F"/>
    <w:rsid w:val="006606DE"/>
    <w:rsid w:val="00675FAE"/>
    <w:rsid w:val="00683D19"/>
    <w:rsid w:val="00684C00"/>
    <w:rsid w:val="006943ED"/>
    <w:rsid w:val="006F1E0A"/>
    <w:rsid w:val="00733F11"/>
    <w:rsid w:val="00740503"/>
    <w:rsid w:val="007569B6"/>
    <w:rsid w:val="00761213"/>
    <w:rsid w:val="00775AF8"/>
    <w:rsid w:val="00777AF9"/>
    <w:rsid w:val="00785C99"/>
    <w:rsid w:val="007A3146"/>
    <w:rsid w:val="007A6009"/>
    <w:rsid w:val="007B681E"/>
    <w:rsid w:val="007D164A"/>
    <w:rsid w:val="007E686E"/>
    <w:rsid w:val="00800A64"/>
    <w:rsid w:val="0085419B"/>
    <w:rsid w:val="008578DE"/>
    <w:rsid w:val="008650E7"/>
    <w:rsid w:val="00891E31"/>
    <w:rsid w:val="008B3072"/>
    <w:rsid w:val="008B4B2A"/>
    <w:rsid w:val="008E31ED"/>
    <w:rsid w:val="00915C5B"/>
    <w:rsid w:val="00936114"/>
    <w:rsid w:val="009425A7"/>
    <w:rsid w:val="00947C17"/>
    <w:rsid w:val="00964440"/>
    <w:rsid w:val="00974D47"/>
    <w:rsid w:val="0098041A"/>
    <w:rsid w:val="00982E3F"/>
    <w:rsid w:val="00986868"/>
    <w:rsid w:val="009B583A"/>
    <w:rsid w:val="009B59BA"/>
    <w:rsid w:val="009C4867"/>
    <w:rsid w:val="009C60D4"/>
    <w:rsid w:val="009C67DF"/>
    <w:rsid w:val="009D4288"/>
    <w:rsid w:val="009F2E44"/>
    <w:rsid w:val="009F4060"/>
    <w:rsid w:val="009F4B71"/>
    <w:rsid w:val="00A041E2"/>
    <w:rsid w:val="00A27B5D"/>
    <w:rsid w:val="00A67335"/>
    <w:rsid w:val="00A90C80"/>
    <w:rsid w:val="00A96DE4"/>
    <w:rsid w:val="00AD3178"/>
    <w:rsid w:val="00AF2E03"/>
    <w:rsid w:val="00B0634F"/>
    <w:rsid w:val="00B069F7"/>
    <w:rsid w:val="00B161FE"/>
    <w:rsid w:val="00B21908"/>
    <w:rsid w:val="00B850CC"/>
    <w:rsid w:val="00BA5CCB"/>
    <w:rsid w:val="00BD0222"/>
    <w:rsid w:val="00BF0894"/>
    <w:rsid w:val="00C01DC9"/>
    <w:rsid w:val="00C308E1"/>
    <w:rsid w:val="00C74915"/>
    <w:rsid w:val="00C927E5"/>
    <w:rsid w:val="00CA3AD9"/>
    <w:rsid w:val="00CB13A1"/>
    <w:rsid w:val="00CB1D10"/>
    <w:rsid w:val="00CE375F"/>
    <w:rsid w:val="00D0000E"/>
    <w:rsid w:val="00D43C20"/>
    <w:rsid w:val="00D90A73"/>
    <w:rsid w:val="00DC2671"/>
    <w:rsid w:val="00DD064B"/>
    <w:rsid w:val="00DE3633"/>
    <w:rsid w:val="00DF1F3F"/>
    <w:rsid w:val="00E2529D"/>
    <w:rsid w:val="00E44B0F"/>
    <w:rsid w:val="00EF5D32"/>
    <w:rsid w:val="00F303E9"/>
    <w:rsid w:val="00F517E4"/>
    <w:rsid w:val="00FD1170"/>
    <w:rsid w:val="00FD18AF"/>
    <w:rsid w:val="00FF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A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46576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5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1C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C79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061C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C79"/>
    <w:rPr>
      <w:rFonts w:ascii="Arial" w:eastAsia="Times New Roman" w:hAnsi="Arial" w:cs="Times New Roman"/>
      <w:sz w:val="24"/>
      <w:szCs w:val="20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465762"/>
    <w:rPr>
      <w:rFonts w:ascii="Arial" w:eastAsia="Times New Roman" w:hAnsi="Arial" w:cs="Times New Roman"/>
      <w:b/>
      <w:sz w:val="24"/>
      <w:szCs w:val="20"/>
      <w:lang w:val="en-US" w:eastAsia="en-GB"/>
    </w:rPr>
  </w:style>
  <w:style w:type="table" w:styleId="TableGrid">
    <w:name w:val="Table Grid"/>
    <w:basedOn w:val="TableNormal"/>
    <w:uiPriority w:val="59"/>
    <w:rsid w:val="00C3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E1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</dc:creator>
  <cp:lastModifiedBy>cravens</cp:lastModifiedBy>
  <cp:revision>12</cp:revision>
  <dcterms:created xsi:type="dcterms:W3CDTF">2017-06-02T11:50:00Z</dcterms:created>
  <dcterms:modified xsi:type="dcterms:W3CDTF">2017-10-09T15:09:00Z</dcterms:modified>
</cp:coreProperties>
</file>